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E6929" w14:textId="1804A2AC" w:rsidR="00701E83" w:rsidRDefault="001107A7">
      <w:pPr>
        <w:pStyle w:val="a7"/>
        <w:spacing w:before="0" w:beforeAutospacing="0" w:after="0" w:afterAutospacing="0" w:line="660" w:lineRule="exact"/>
        <w:jc w:val="center"/>
        <w:rPr>
          <w:rFonts w:ascii="Times New Roman" w:eastAsia="方正小标宋简体" w:hAnsi="Times New Roman"/>
          <w:kern w:val="2"/>
          <w:sz w:val="44"/>
          <w:szCs w:val="44"/>
        </w:rPr>
      </w:pPr>
      <w:r>
        <w:rPr>
          <w:rFonts w:ascii="Times New Roman" w:eastAsia="方正小标宋简体" w:hAnsi="Times New Roman"/>
          <w:kern w:val="2"/>
          <w:sz w:val="44"/>
          <w:szCs w:val="44"/>
        </w:rPr>
        <w:t>泉州市鲤城区自然资源局关于公布</w:t>
      </w:r>
      <w:r>
        <w:rPr>
          <w:rFonts w:ascii="Times New Roman" w:eastAsia="方正小标宋简体" w:hAnsi="Times New Roman"/>
          <w:kern w:val="2"/>
          <w:sz w:val="44"/>
          <w:szCs w:val="44"/>
        </w:rPr>
        <w:t>202</w:t>
      </w:r>
      <w:r w:rsidR="00770692">
        <w:rPr>
          <w:rFonts w:ascii="Times New Roman" w:eastAsia="方正小标宋简体" w:hAnsi="Times New Roman"/>
          <w:kern w:val="2"/>
          <w:sz w:val="44"/>
          <w:szCs w:val="44"/>
        </w:rPr>
        <w:t>5</w:t>
      </w:r>
      <w:r>
        <w:rPr>
          <w:rFonts w:ascii="Times New Roman" w:eastAsia="方正小标宋简体" w:hAnsi="Times New Roman"/>
          <w:kern w:val="2"/>
          <w:sz w:val="44"/>
          <w:szCs w:val="44"/>
        </w:rPr>
        <w:t>年度</w:t>
      </w:r>
    </w:p>
    <w:p w14:paraId="7FB75CD8" w14:textId="1C6C437B" w:rsidR="00701E83" w:rsidRDefault="001107A7">
      <w:pPr>
        <w:pStyle w:val="a7"/>
        <w:spacing w:before="0" w:beforeAutospacing="0" w:after="0" w:afterAutospacing="0" w:line="660" w:lineRule="exact"/>
        <w:jc w:val="center"/>
        <w:rPr>
          <w:rFonts w:ascii="Times New Roman" w:eastAsia="方正小标宋简体" w:hAnsi="Times New Roman"/>
          <w:kern w:val="2"/>
          <w:sz w:val="44"/>
          <w:szCs w:val="44"/>
        </w:rPr>
      </w:pPr>
      <w:r>
        <w:rPr>
          <w:rFonts w:ascii="Times New Roman" w:eastAsia="方正小标宋简体" w:hAnsi="Times New Roman"/>
          <w:kern w:val="2"/>
          <w:sz w:val="44"/>
          <w:szCs w:val="44"/>
        </w:rPr>
        <w:t>行政规范性文件清理结果的通告</w:t>
      </w:r>
      <w:r w:rsidR="00473008" w:rsidRPr="00473008">
        <w:rPr>
          <w:rFonts w:ascii="Times New Roman" w:eastAsia="方正小标宋简体" w:hAnsi="Times New Roman" w:hint="eastAsia"/>
          <w:kern w:val="2"/>
          <w:sz w:val="44"/>
          <w:szCs w:val="44"/>
        </w:rPr>
        <w:t>（征求意见稿）</w:t>
      </w:r>
    </w:p>
    <w:p w14:paraId="70745488" w14:textId="77777777" w:rsidR="00701E83" w:rsidRDefault="00701E83">
      <w:pPr>
        <w:pStyle w:val="a7"/>
        <w:spacing w:before="0" w:beforeAutospacing="0" w:after="0" w:afterAutospacing="0" w:line="660" w:lineRule="exact"/>
        <w:jc w:val="center"/>
        <w:rPr>
          <w:rFonts w:ascii="Times New Roman" w:eastAsia="方正小标宋简体" w:hAnsi="Times New Roman"/>
          <w:sz w:val="36"/>
          <w:szCs w:val="18"/>
        </w:rPr>
      </w:pPr>
    </w:p>
    <w:p w14:paraId="64699B1A" w14:textId="77777777" w:rsidR="00701E83" w:rsidRDefault="001107A7">
      <w:pPr>
        <w:spacing w:line="660" w:lineRule="exact"/>
        <w:rPr>
          <w:rFonts w:eastAsia="方正仿宋简体"/>
          <w:color w:val="000000"/>
          <w:sz w:val="32"/>
          <w:szCs w:val="32"/>
        </w:rPr>
      </w:pPr>
      <w:r>
        <w:rPr>
          <w:rFonts w:eastAsia="方正仿宋简体"/>
          <w:color w:val="000000"/>
          <w:sz w:val="32"/>
          <w:szCs w:val="32"/>
        </w:rPr>
        <w:t>局机关各股室，下属各单位：</w:t>
      </w:r>
    </w:p>
    <w:p w14:paraId="1CC53A30" w14:textId="06FA5B64" w:rsidR="00701E83" w:rsidRDefault="001107A7">
      <w:pPr>
        <w:spacing w:line="660" w:lineRule="exact"/>
        <w:ind w:firstLineChars="200" w:firstLine="640"/>
        <w:rPr>
          <w:rFonts w:eastAsia="方正仿宋简体"/>
          <w:color w:val="000000"/>
          <w:sz w:val="32"/>
          <w:szCs w:val="32"/>
        </w:rPr>
      </w:pPr>
      <w:r>
        <w:rPr>
          <w:rFonts w:eastAsia="方正仿宋简体"/>
          <w:color w:val="000000"/>
          <w:sz w:val="32"/>
          <w:szCs w:val="32"/>
        </w:rPr>
        <w:t>为深入推进依法行政，加快建设法治政府</w:t>
      </w:r>
      <w:r>
        <w:rPr>
          <w:rFonts w:eastAsia="方正仿宋简体" w:hint="eastAsia"/>
          <w:color w:val="000000"/>
          <w:sz w:val="32"/>
          <w:szCs w:val="32"/>
        </w:rPr>
        <w:t>。</w:t>
      </w:r>
      <w:r>
        <w:rPr>
          <w:rFonts w:eastAsia="方正仿宋简体"/>
          <w:color w:val="000000"/>
          <w:sz w:val="32"/>
          <w:szCs w:val="32"/>
        </w:rPr>
        <w:t>根据《福建省行政规范性文件备案审查</w:t>
      </w:r>
      <w:r>
        <w:rPr>
          <w:rFonts w:eastAsia="方正仿宋简体" w:hint="eastAsia"/>
          <w:color w:val="000000"/>
          <w:sz w:val="32"/>
          <w:szCs w:val="32"/>
        </w:rPr>
        <w:t>办法</w:t>
      </w:r>
      <w:r>
        <w:rPr>
          <w:rFonts w:eastAsia="方正仿宋简体"/>
          <w:color w:val="000000"/>
          <w:sz w:val="32"/>
          <w:szCs w:val="32"/>
        </w:rPr>
        <w:t>》（</w:t>
      </w:r>
      <w:r>
        <w:rPr>
          <w:rFonts w:eastAsia="方正仿宋简体" w:hint="eastAsia"/>
          <w:color w:val="000000"/>
          <w:sz w:val="32"/>
          <w:szCs w:val="32"/>
        </w:rPr>
        <w:t>福建省人民政府令第</w:t>
      </w:r>
      <w:r>
        <w:rPr>
          <w:rFonts w:eastAsia="方正仿宋简体" w:hint="eastAsia"/>
          <w:color w:val="000000"/>
          <w:sz w:val="32"/>
          <w:szCs w:val="32"/>
        </w:rPr>
        <w:t>219</w:t>
      </w:r>
      <w:r>
        <w:rPr>
          <w:rFonts w:eastAsia="方正仿宋简体" w:hint="eastAsia"/>
          <w:color w:val="000000"/>
          <w:sz w:val="32"/>
          <w:szCs w:val="32"/>
        </w:rPr>
        <w:t>号</w:t>
      </w:r>
      <w:r>
        <w:rPr>
          <w:rFonts w:eastAsia="方正仿宋简体"/>
          <w:color w:val="000000"/>
          <w:sz w:val="32"/>
          <w:szCs w:val="32"/>
        </w:rPr>
        <w:t>）《泉州市人民政府关于印发泉州市行政规范性文件管理规定》（泉政规〔</w:t>
      </w:r>
      <w:r>
        <w:rPr>
          <w:rFonts w:eastAsia="方正仿宋简体"/>
          <w:color w:val="000000"/>
          <w:sz w:val="32"/>
          <w:szCs w:val="32"/>
        </w:rPr>
        <w:t>2022</w:t>
      </w:r>
      <w:r>
        <w:rPr>
          <w:rFonts w:eastAsia="方正仿宋简体"/>
          <w:color w:val="000000"/>
          <w:sz w:val="32"/>
          <w:szCs w:val="32"/>
        </w:rPr>
        <w:t>〕</w:t>
      </w:r>
      <w:r>
        <w:rPr>
          <w:rFonts w:eastAsia="方正仿宋简体"/>
          <w:color w:val="000000"/>
          <w:sz w:val="32"/>
          <w:szCs w:val="32"/>
        </w:rPr>
        <w:t>3</w:t>
      </w:r>
      <w:r>
        <w:rPr>
          <w:rFonts w:eastAsia="方正仿宋简体"/>
          <w:color w:val="000000"/>
          <w:sz w:val="32"/>
          <w:szCs w:val="32"/>
        </w:rPr>
        <w:t>号）有关规定和我区相关要求，</w:t>
      </w:r>
      <w:r w:rsidR="003E1B1C">
        <w:rPr>
          <w:rFonts w:eastAsia="方正仿宋简体" w:hint="eastAsia"/>
          <w:color w:val="000000"/>
          <w:sz w:val="32"/>
          <w:szCs w:val="32"/>
        </w:rPr>
        <w:t>现对</w:t>
      </w:r>
      <w:r w:rsidR="003E1B1C">
        <w:rPr>
          <w:rFonts w:eastAsia="方正仿宋简体" w:hint="eastAsia"/>
          <w:color w:val="000000"/>
          <w:sz w:val="32"/>
          <w:szCs w:val="32"/>
        </w:rPr>
        <w:t>2</w:t>
      </w:r>
      <w:r w:rsidR="003E1B1C">
        <w:rPr>
          <w:rFonts w:eastAsia="方正仿宋简体"/>
          <w:color w:val="000000"/>
          <w:sz w:val="32"/>
          <w:szCs w:val="32"/>
        </w:rPr>
        <w:t>02</w:t>
      </w:r>
      <w:r w:rsidR="00770692">
        <w:rPr>
          <w:rFonts w:eastAsia="方正仿宋简体"/>
          <w:color w:val="000000"/>
          <w:sz w:val="32"/>
          <w:szCs w:val="32"/>
        </w:rPr>
        <w:t>5</w:t>
      </w:r>
      <w:r w:rsidR="003E1B1C">
        <w:rPr>
          <w:rFonts w:eastAsia="方正仿宋简体"/>
          <w:color w:val="000000"/>
          <w:sz w:val="32"/>
          <w:szCs w:val="32"/>
        </w:rPr>
        <w:t>年</w:t>
      </w:r>
      <w:r w:rsidR="00770692">
        <w:rPr>
          <w:rFonts w:eastAsia="方正仿宋简体"/>
          <w:color w:val="000000"/>
          <w:sz w:val="32"/>
          <w:szCs w:val="32"/>
        </w:rPr>
        <w:t>12</w:t>
      </w:r>
      <w:r w:rsidR="003E1B1C">
        <w:rPr>
          <w:rFonts w:eastAsia="方正仿宋简体"/>
          <w:color w:val="000000"/>
          <w:sz w:val="32"/>
          <w:szCs w:val="32"/>
        </w:rPr>
        <w:t>月</w:t>
      </w:r>
      <w:r w:rsidR="00770692">
        <w:rPr>
          <w:rFonts w:eastAsia="方正仿宋简体"/>
          <w:color w:val="000000"/>
          <w:sz w:val="32"/>
          <w:szCs w:val="32"/>
        </w:rPr>
        <w:t>30</w:t>
      </w:r>
      <w:r w:rsidR="003E1B1C">
        <w:rPr>
          <w:rFonts w:eastAsia="方正仿宋简体"/>
          <w:color w:val="000000"/>
          <w:sz w:val="32"/>
          <w:szCs w:val="32"/>
        </w:rPr>
        <w:t>日前以我局名义单独制定的行政规范性文件以及由我局牵头与其他机关联合制定的行政规范性文件进行清理，</w:t>
      </w:r>
      <w:r>
        <w:rPr>
          <w:rFonts w:eastAsia="方正仿宋简体"/>
          <w:color w:val="000000"/>
          <w:sz w:val="32"/>
          <w:szCs w:val="32"/>
        </w:rPr>
        <w:t>清理结果</w:t>
      </w:r>
      <w:r w:rsidR="003E1B1C">
        <w:rPr>
          <w:rFonts w:eastAsia="方正仿宋简体"/>
          <w:color w:val="000000"/>
          <w:sz w:val="32"/>
          <w:szCs w:val="32"/>
        </w:rPr>
        <w:t>已</w:t>
      </w:r>
      <w:r w:rsidR="0065057D">
        <w:rPr>
          <w:rFonts w:eastAsia="方正仿宋简体"/>
          <w:color w:val="000000"/>
          <w:sz w:val="32"/>
          <w:szCs w:val="32"/>
        </w:rPr>
        <w:t>于</w:t>
      </w:r>
      <w:r w:rsidR="0065057D">
        <w:rPr>
          <w:rFonts w:eastAsia="方正仿宋简体" w:hint="eastAsia"/>
          <w:color w:val="000000"/>
          <w:sz w:val="32"/>
          <w:szCs w:val="32"/>
        </w:rPr>
        <w:t>2</w:t>
      </w:r>
      <w:r w:rsidR="0065057D">
        <w:rPr>
          <w:rFonts w:eastAsia="方正仿宋简体"/>
          <w:color w:val="000000"/>
          <w:sz w:val="32"/>
          <w:szCs w:val="32"/>
        </w:rPr>
        <w:t>02</w:t>
      </w:r>
      <w:r w:rsidR="00EF5CBB">
        <w:rPr>
          <w:rFonts w:eastAsia="方正仿宋简体"/>
          <w:color w:val="000000"/>
          <w:sz w:val="32"/>
          <w:szCs w:val="32"/>
        </w:rPr>
        <w:t>6</w:t>
      </w:r>
      <w:r w:rsidR="0065057D">
        <w:rPr>
          <w:rFonts w:eastAsia="方正仿宋简体"/>
          <w:color w:val="000000"/>
          <w:sz w:val="32"/>
          <w:szCs w:val="32"/>
        </w:rPr>
        <w:t>年</w:t>
      </w:r>
      <w:r w:rsidR="00440D5D">
        <w:rPr>
          <w:rFonts w:eastAsia="方正仿宋简体"/>
          <w:color w:val="000000"/>
          <w:sz w:val="32"/>
          <w:szCs w:val="32"/>
        </w:rPr>
        <w:t>1</w:t>
      </w:r>
      <w:r w:rsidR="0065057D">
        <w:rPr>
          <w:rFonts w:eastAsia="方正仿宋简体"/>
          <w:color w:val="000000"/>
          <w:sz w:val="32"/>
          <w:szCs w:val="32"/>
        </w:rPr>
        <w:t>月</w:t>
      </w:r>
      <w:r w:rsidR="00440D5D">
        <w:rPr>
          <w:rFonts w:eastAsia="方正仿宋简体"/>
          <w:color w:val="000000"/>
          <w:sz w:val="32"/>
          <w:szCs w:val="32"/>
        </w:rPr>
        <w:t>6</w:t>
      </w:r>
      <w:r w:rsidR="0065057D">
        <w:rPr>
          <w:rFonts w:eastAsia="方正仿宋简体"/>
          <w:color w:val="000000"/>
          <w:sz w:val="32"/>
          <w:szCs w:val="32"/>
        </w:rPr>
        <w:t>日</w:t>
      </w:r>
      <w:r>
        <w:rPr>
          <w:rFonts w:eastAsia="方正仿宋简体"/>
          <w:color w:val="000000"/>
          <w:sz w:val="32"/>
          <w:szCs w:val="32"/>
        </w:rPr>
        <w:t>经</w:t>
      </w:r>
      <w:r w:rsidR="00B7010A">
        <w:rPr>
          <w:rFonts w:eastAsia="方正仿宋简体" w:hint="eastAsia"/>
          <w:color w:val="000000"/>
          <w:sz w:val="32"/>
          <w:szCs w:val="32"/>
        </w:rPr>
        <w:t>局长</w:t>
      </w:r>
      <w:r w:rsidR="00B7010A">
        <w:rPr>
          <w:rFonts w:eastAsia="方正仿宋简体"/>
          <w:color w:val="000000"/>
          <w:sz w:val="32"/>
          <w:szCs w:val="32"/>
        </w:rPr>
        <w:t>办公</w:t>
      </w:r>
      <w:r>
        <w:rPr>
          <w:rFonts w:eastAsia="方正仿宋简体"/>
          <w:color w:val="000000"/>
          <w:sz w:val="32"/>
          <w:szCs w:val="32"/>
        </w:rPr>
        <w:t>会研究通过。现公布如下：</w:t>
      </w:r>
    </w:p>
    <w:p w14:paraId="7DB54AFC" w14:textId="20F1ECCC" w:rsidR="003E1B1C" w:rsidRDefault="003E1B1C">
      <w:pPr>
        <w:spacing w:line="660" w:lineRule="exact"/>
        <w:ind w:firstLineChars="200" w:firstLine="605"/>
        <w:rPr>
          <w:rFonts w:eastAsia="方正仿宋简体"/>
          <w:color w:val="000000"/>
          <w:w w:val="95"/>
          <w:sz w:val="32"/>
          <w:szCs w:val="32"/>
        </w:rPr>
      </w:pPr>
      <w:r>
        <w:rPr>
          <w:rFonts w:eastAsia="方正仿宋简体"/>
          <w:color w:val="000000"/>
          <w:w w:val="95"/>
          <w:sz w:val="32"/>
          <w:szCs w:val="32"/>
        </w:rPr>
        <w:t>一、继续有效的行政规范性文件</w:t>
      </w:r>
      <w:r w:rsidR="0065057D">
        <w:rPr>
          <w:rFonts w:eastAsia="方正仿宋简体"/>
          <w:color w:val="000000"/>
          <w:w w:val="95"/>
          <w:sz w:val="32"/>
          <w:szCs w:val="32"/>
        </w:rPr>
        <w:t>1</w:t>
      </w:r>
      <w:r w:rsidR="0065057D">
        <w:rPr>
          <w:rFonts w:eastAsia="方正仿宋简体"/>
          <w:color w:val="000000"/>
          <w:w w:val="95"/>
          <w:sz w:val="32"/>
          <w:szCs w:val="32"/>
        </w:rPr>
        <w:t>件（见附件</w:t>
      </w:r>
      <w:r w:rsidR="0065057D">
        <w:rPr>
          <w:rFonts w:eastAsia="方正仿宋简体" w:hint="eastAsia"/>
          <w:color w:val="000000"/>
          <w:w w:val="95"/>
          <w:sz w:val="32"/>
          <w:szCs w:val="32"/>
        </w:rPr>
        <w:t>1</w:t>
      </w:r>
      <w:r w:rsidR="0065057D">
        <w:rPr>
          <w:rFonts w:eastAsia="方正仿宋简体"/>
          <w:color w:val="000000"/>
          <w:w w:val="95"/>
          <w:sz w:val="32"/>
          <w:szCs w:val="32"/>
        </w:rPr>
        <w:t>）；</w:t>
      </w:r>
    </w:p>
    <w:p w14:paraId="59C1A6C8" w14:textId="41F92857" w:rsidR="00701E83" w:rsidRDefault="003E1B1C">
      <w:pPr>
        <w:spacing w:line="660" w:lineRule="exact"/>
        <w:ind w:firstLineChars="200" w:firstLine="605"/>
        <w:rPr>
          <w:rFonts w:eastAsia="方正仿宋简体"/>
          <w:color w:val="000000"/>
          <w:w w:val="95"/>
          <w:sz w:val="32"/>
          <w:szCs w:val="32"/>
        </w:rPr>
      </w:pPr>
      <w:r>
        <w:rPr>
          <w:rFonts w:eastAsia="方正仿宋简体"/>
          <w:color w:val="000000"/>
          <w:w w:val="95"/>
          <w:sz w:val="32"/>
          <w:szCs w:val="32"/>
        </w:rPr>
        <w:t>二、</w:t>
      </w:r>
      <w:r w:rsidR="0065057D">
        <w:rPr>
          <w:rFonts w:eastAsia="方正仿宋简体" w:hint="eastAsia"/>
          <w:color w:val="000000"/>
          <w:w w:val="95"/>
          <w:sz w:val="32"/>
          <w:szCs w:val="32"/>
        </w:rPr>
        <w:t>已</w:t>
      </w:r>
      <w:r w:rsidR="0065057D">
        <w:rPr>
          <w:rFonts w:eastAsia="方正仿宋简体"/>
          <w:color w:val="000000"/>
          <w:w w:val="95"/>
          <w:sz w:val="32"/>
          <w:szCs w:val="32"/>
        </w:rPr>
        <w:t>失效的行政规范性文件</w:t>
      </w:r>
      <w:r w:rsidR="0005158A">
        <w:rPr>
          <w:rFonts w:eastAsia="方正仿宋简体"/>
          <w:color w:val="000000"/>
          <w:w w:val="95"/>
          <w:sz w:val="32"/>
          <w:szCs w:val="32"/>
        </w:rPr>
        <w:t>1</w:t>
      </w:r>
      <w:r w:rsidR="0065057D">
        <w:rPr>
          <w:rFonts w:eastAsia="方正仿宋简体" w:hint="eastAsia"/>
          <w:color w:val="000000"/>
          <w:w w:val="95"/>
          <w:sz w:val="32"/>
          <w:szCs w:val="32"/>
        </w:rPr>
        <w:t>件（见附件</w:t>
      </w:r>
      <w:r w:rsidR="0065057D">
        <w:rPr>
          <w:rFonts w:eastAsia="方正仿宋简体" w:hint="eastAsia"/>
          <w:color w:val="000000"/>
          <w:w w:val="95"/>
          <w:sz w:val="32"/>
          <w:szCs w:val="32"/>
        </w:rPr>
        <w:t>2</w:t>
      </w:r>
      <w:r w:rsidR="0065057D">
        <w:rPr>
          <w:rFonts w:eastAsia="方正仿宋简体" w:hint="eastAsia"/>
          <w:color w:val="000000"/>
          <w:w w:val="95"/>
          <w:sz w:val="32"/>
          <w:szCs w:val="32"/>
        </w:rPr>
        <w:t>）</w:t>
      </w:r>
      <w:r w:rsidR="001107A7">
        <w:rPr>
          <w:rFonts w:eastAsia="方正仿宋简体"/>
          <w:color w:val="000000"/>
          <w:w w:val="95"/>
          <w:sz w:val="32"/>
          <w:szCs w:val="32"/>
        </w:rPr>
        <w:t>。</w:t>
      </w:r>
    </w:p>
    <w:p w14:paraId="14BBC442" w14:textId="26A386AC" w:rsidR="0065057D" w:rsidRPr="0065057D" w:rsidRDefault="0065057D">
      <w:pPr>
        <w:spacing w:line="660" w:lineRule="exact"/>
        <w:ind w:firstLineChars="200" w:firstLine="605"/>
        <w:rPr>
          <w:rFonts w:eastAsia="方正仿宋简体"/>
          <w:color w:val="000000"/>
          <w:w w:val="95"/>
          <w:sz w:val="32"/>
          <w:szCs w:val="32"/>
        </w:rPr>
      </w:pPr>
      <w:r>
        <w:rPr>
          <w:rFonts w:eastAsia="方正仿宋简体"/>
          <w:color w:val="000000"/>
          <w:w w:val="95"/>
          <w:sz w:val="32"/>
          <w:szCs w:val="32"/>
        </w:rPr>
        <w:t>标注有效期的行政规范性文件自文件有效期届满之日起不再执行，不得作为行政管理依据。</w:t>
      </w:r>
    </w:p>
    <w:p w14:paraId="7AB61F19" w14:textId="77777777" w:rsidR="00701E83" w:rsidRDefault="001107A7">
      <w:pPr>
        <w:spacing w:line="660" w:lineRule="exact"/>
        <w:ind w:firstLineChars="200" w:firstLine="640"/>
        <w:rPr>
          <w:rFonts w:eastAsia="方正仿宋简体"/>
          <w:color w:val="000000"/>
          <w:sz w:val="32"/>
          <w:szCs w:val="32"/>
        </w:rPr>
      </w:pPr>
      <w:r>
        <w:rPr>
          <w:rFonts w:eastAsia="方正仿宋简体"/>
          <w:color w:val="000000"/>
          <w:sz w:val="32"/>
          <w:szCs w:val="32"/>
        </w:rPr>
        <w:t>特此通告。</w:t>
      </w:r>
    </w:p>
    <w:p w14:paraId="121CCD53" w14:textId="77777777" w:rsidR="00701E83" w:rsidRDefault="00701E83">
      <w:pPr>
        <w:kinsoku w:val="0"/>
        <w:spacing w:line="660" w:lineRule="exact"/>
        <w:ind w:firstLineChars="200" w:firstLine="640"/>
        <w:rPr>
          <w:rFonts w:eastAsia="方正仿宋简体"/>
          <w:color w:val="000000"/>
          <w:sz w:val="32"/>
          <w:szCs w:val="32"/>
        </w:rPr>
      </w:pPr>
    </w:p>
    <w:p w14:paraId="55E6F240" w14:textId="0CEA5E45" w:rsidR="00701E83" w:rsidRDefault="001107A7">
      <w:pPr>
        <w:kinsoku w:val="0"/>
        <w:spacing w:line="660" w:lineRule="exact"/>
        <w:ind w:firstLineChars="200" w:firstLine="640"/>
        <w:rPr>
          <w:rFonts w:eastAsia="方正仿宋简体"/>
          <w:sz w:val="32"/>
          <w:szCs w:val="32"/>
        </w:rPr>
      </w:pPr>
      <w:r>
        <w:rPr>
          <w:rFonts w:eastAsia="方正仿宋简体"/>
          <w:color w:val="000000"/>
          <w:sz w:val="32"/>
          <w:szCs w:val="32"/>
        </w:rPr>
        <w:t>附件：</w:t>
      </w:r>
      <w:r w:rsidR="0065057D">
        <w:rPr>
          <w:rFonts w:eastAsia="方正仿宋简体" w:hint="eastAsia"/>
          <w:color w:val="000000"/>
          <w:sz w:val="32"/>
          <w:szCs w:val="32"/>
        </w:rPr>
        <w:t>1</w:t>
      </w:r>
      <w:r w:rsidR="0065057D">
        <w:rPr>
          <w:rFonts w:eastAsia="方正仿宋简体" w:hint="eastAsia"/>
          <w:color w:val="000000"/>
          <w:sz w:val="32"/>
          <w:szCs w:val="32"/>
        </w:rPr>
        <w:t>．</w:t>
      </w:r>
      <w:r w:rsidR="0065057D" w:rsidRPr="0065057D">
        <w:rPr>
          <w:rFonts w:eastAsia="方正仿宋简体" w:hint="eastAsia"/>
          <w:sz w:val="32"/>
          <w:szCs w:val="32"/>
        </w:rPr>
        <w:t>继续有效的行政规范性文件</w:t>
      </w:r>
      <w:r>
        <w:rPr>
          <w:rFonts w:eastAsia="方正仿宋简体" w:hint="eastAsia"/>
          <w:sz w:val="32"/>
          <w:szCs w:val="32"/>
        </w:rPr>
        <w:t>目录</w:t>
      </w:r>
    </w:p>
    <w:p w14:paraId="162F3318" w14:textId="2AC1AB00" w:rsidR="0065057D" w:rsidRPr="0065057D" w:rsidRDefault="0065057D">
      <w:pPr>
        <w:kinsoku w:val="0"/>
        <w:spacing w:line="660" w:lineRule="exact"/>
        <w:ind w:firstLineChars="200" w:firstLine="640"/>
        <w:rPr>
          <w:rFonts w:eastAsia="方正仿宋简体"/>
          <w:color w:val="000000"/>
          <w:sz w:val="32"/>
          <w:szCs w:val="32"/>
        </w:rPr>
      </w:pPr>
      <w:r>
        <w:rPr>
          <w:rFonts w:eastAsia="方正仿宋简体"/>
          <w:sz w:val="32"/>
          <w:szCs w:val="32"/>
        </w:rPr>
        <w:lastRenderedPageBreak/>
        <w:t xml:space="preserve">      2</w:t>
      </w:r>
      <w:r>
        <w:rPr>
          <w:rFonts w:eastAsia="方正仿宋简体" w:hint="eastAsia"/>
          <w:color w:val="000000"/>
          <w:sz w:val="32"/>
          <w:szCs w:val="32"/>
        </w:rPr>
        <w:t>．已失效的行政规范性文件目录</w:t>
      </w:r>
    </w:p>
    <w:p w14:paraId="375DD4D6" w14:textId="77777777" w:rsidR="00701E83" w:rsidRDefault="00701E83">
      <w:pPr>
        <w:spacing w:line="660" w:lineRule="exact"/>
        <w:ind w:left="480" w:hangingChars="150" w:hanging="480"/>
        <w:rPr>
          <w:rFonts w:eastAsia="方正仿宋简体"/>
          <w:color w:val="000000"/>
          <w:sz w:val="32"/>
          <w:szCs w:val="32"/>
        </w:rPr>
      </w:pPr>
    </w:p>
    <w:p w14:paraId="2F65E257" w14:textId="77777777" w:rsidR="00701E83" w:rsidRDefault="00701E83">
      <w:pPr>
        <w:pStyle w:val="Default"/>
        <w:spacing w:line="660" w:lineRule="exact"/>
        <w:rPr>
          <w:rFonts w:eastAsia="楷体_GB2312"/>
          <w:spacing w:val="10"/>
        </w:rPr>
      </w:pPr>
    </w:p>
    <w:p w14:paraId="2361A37E" w14:textId="77777777" w:rsidR="00701E83" w:rsidRDefault="001107A7">
      <w:pPr>
        <w:spacing w:line="660" w:lineRule="exact"/>
        <w:ind w:firstLineChars="1350" w:firstLine="4320"/>
        <w:rPr>
          <w:rFonts w:eastAsia="方正仿宋简体"/>
          <w:color w:val="000000"/>
          <w:sz w:val="32"/>
          <w:szCs w:val="32"/>
        </w:rPr>
      </w:pPr>
      <w:r>
        <w:rPr>
          <w:rFonts w:eastAsia="方正仿宋简体"/>
          <w:color w:val="000000"/>
          <w:sz w:val="32"/>
          <w:szCs w:val="32"/>
        </w:rPr>
        <w:t>泉州市鲤城区自然资源局</w:t>
      </w:r>
    </w:p>
    <w:p w14:paraId="76F90A97" w14:textId="756EAF3B" w:rsidR="00701E83" w:rsidRDefault="001107A7" w:rsidP="00473008">
      <w:pPr>
        <w:spacing w:line="660" w:lineRule="exact"/>
        <w:ind w:firstLineChars="1600" w:firstLine="5120"/>
        <w:rPr>
          <w:rFonts w:eastAsia="方正仿宋简体"/>
          <w:color w:val="000000"/>
          <w:sz w:val="32"/>
          <w:szCs w:val="32"/>
        </w:rPr>
      </w:pPr>
      <w:r>
        <w:rPr>
          <w:rFonts w:eastAsia="方正仿宋简体"/>
          <w:color w:val="000000"/>
          <w:sz w:val="32"/>
          <w:szCs w:val="32"/>
        </w:rPr>
        <w:t>年</w:t>
      </w:r>
      <w:r w:rsidR="00473008">
        <w:rPr>
          <w:rFonts w:eastAsia="方正仿宋简体" w:hint="eastAsia"/>
          <w:color w:val="000000"/>
          <w:sz w:val="32"/>
          <w:szCs w:val="32"/>
        </w:rPr>
        <w:t xml:space="preserve"> </w:t>
      </w:r>
      <w:r w:rsidR="00473008">
        <w:rPr>
          <w:rFonts w:eastAsia="方正仿宋简体"/>
          <w:color w:val="000000"/>
          <w:sz w:val="32"/>
          <w:szCs w:val="32"/>
        </w:rPr>
        <w:t xml:space="preserve">  </w:t>
      </w:r>
      <w:r>
        <w:rPr>
          <w:rFonts w:eastAsia="方正仿宋简体"/>
          <w:color w:val="000000"/>
          <w:sz w:val="32"/>
          <w:szCs w:val="32"/>
        </w:rPr>
        <w:t>月</w:t>
      </w:r>
      <w:r w:rsidR="00473008">
        <w:rPr>
          <w:rFonts w:eastAsia="方正仿宋简体" w:hint="eastAsia"/>
          <w:color w:val="000000"/>
          <w:sz w:val="32"/>
          <w:szCs w:val="32"/>
        </w:rPr>
        <w:t xml:space="preserve"> </w:t>
      </w:r>
      <w:r w:rsidR="00473008">
        <w:rPr>
          <w:rFonts w:eastAsia="方正仿宋简体"/>
          <w:color w:val="000000"/>
          <w:sz w:val="32"/>
          <w:szCs w:val="32"/>
        </w:rPr>
        <w:t xml:space="preserve">  </w:t>
      </w:r>
      <w:r>
        <w:rPr>
          <w:rFonts w:eastAsia="方正仿宋简体"/>
          <w:color w:val="000000"/>
          <w:sz w:val="32"/>
          <w:szCs w:val="32"/>
        </w:rPr>
        <w:t>日</w:t>
      </w:r>
      <w:r>
        <w:rPr>
          <w:rFonts w:eastAsia="方正仿宋简体"/>
          <w:color w:val="000000"/>
          <w:sz w:val="32"/>
          <w:szCs w:val="32"/>
        </w:rPr>
        <w:t xml:space="preserve"> </w:t>
      </w:r>
    </w:p>
    <w:p w14:paraId="138F287A" w14:textId="77777777" w:rsidR="00701E83" w:rsidRDefault="001107A7">
      <w:pPr>
        <w:spacing w:line="660" w:lineRule="exact"/>
        <w:ind w:firstLineChars="200" w:firstLine="640"/>
        <w:jc w:val="left"/>
        <w:rPr>
          <w:rFonts w:eastAsia="方正仿宋简体"/>
          <w:color w:val="000000"/>
          <w:sz w:val="32"/>
          <w:szCs w:val="32"/>
        </w:rPr>
      </w:pPr>
      <w:r>
        <w:rPr>
          <w:rFonts w:eastAsia="方正仿宋简体"/>
          <w:color w:val="000000"/>
          <w:sz w:val="32"/>
          <w:szCs w:val="32"/>
        </w:rPr>
        <w:t>（此件主动公开）</w:t>
      </w:r>
    </w:p>
    <w:p w14:paraId="1BD07AEF" w14:textId="77777777" w:rsidR="00701E83" w:rsidRDefault="00701E83">
      <w:pPr>
        <w:spacing w:line="660" w:lineRule="exact"/>
        <w:ind w:firstLineChars="1500" w:firstLine="4800"/>
        <w:rPr>
          <w:rFonts w:eastAsia="方正仿宋简体"/>
          <w:color w:val="000000"/>
          <w:sz w:val="32"/>
          <w:szCs w:val="32"/>
        </w:rPr>
      </w:pPr>
    </w:p>
    <w:p w14:paraId="522C9944" w14:textId="77777777" w:rsidR="00701E83" w:rsidRDefault="00701E83">
      <w:pPr>
        <w:spacing w:line="660" w:lineRule="exact"/>
        <w:ind w:firstLineChars="1500" w:firstLine="4800"/>
        <w:rPr>
          <w:rFonts w:eastAsia="方正仿宋简体"/>
          <w:color w:val="000000"/>
          <w:sz w:val="32"/>
          <w:szCs w:val="32"/>
        </w:rPr>
      </w:pPr>
    </w:p>
    <w:p w14:paraId="467EDE43" w14:textId="77777777" w:rsidR="00701E83" w:rsidRDefault="00701E83">
      <w:pPr>
        <w:spacing w:line="660" w:lineRule="exact"/>
        <w:ind w:firstLineChars="1500" w:firstLine="4800"/>
        <w:rPr>
          <w:rFonts w:eastAsia="方正仿宋简体"/>
          <w:color w:val="000000"/>
          <w:sz w:val="32"/>
          <w:szCs w:val="32"/>
        </w:rPr>
      </w:pPr>
    </w:p>
    <w:p w14:paraId="30031C4E" w14:textId="77777777" w:rsidR="00701E83" w:rsidRDefault="00701E83">
      <w:pPr>
        <w:spacing w:line="540" w:lineRule="exact"/>
        <w:jc w:val="left"/>
        <w:rPr>
          <w:rFonts w:eastAsia="方正仿宋简体"/>
          <w:color w:val="000000"/>
          <w:sz w:val="32"/>
          <w:szCs w:val="32"/>
        </w:rPr>
        <w:sectPr w:rsidR="00701E83">
          <w:headerReference w:type="default" r:id="rId7"/>
          <w:footerReference w:type="even" r:id="rId8"/>
          <w:footerReference w:type="default" r:id="rId9"/>
          <w:pgSz w:w="11906" w:h="16838"/>
          <w:pgMar w:top="2098" w:right="1474" w:bottom="1985" w:left="1588" w:header="851" w:footer="1588" w:gutter="0"/>
          <w:pgNumType w:fmt="numberInDash"/>
          <w:cols w:space="720"/>
          <w:docGrid w:type="linesAndChars" w:linePitch="312"/>
        </w:sectPr>
      </w:pPr>
    </w:p>
    <w:p w14:paraId="75650239" w14:textId="5D134A58" w:rsidR="00701E83" w:rsidRDefault="001107A7">
      <w:pPr>
        <w:spacing w:afterLines="50" w:after="120" w:line="560" w:lineRule="exact"/>
        <w:rPr>
          <w:rFonts w:eastAsia="黑体"/>
          <w:spacing w:val="-6"/>
          <w:sz w:val="32"/>
          <w:szCs w:val="32"/>
        </w:rPr>
      </w:pPr>
      <w:r>
        <w:rPr>
          <w:rFonts w:eastAsia="黑体"/>
          <w:spacing w:val="-6"/>
          <w:sz w:val="32"/>
          <w:szCs w:val="32"/>
        </w:rPr>
        <w:lastRenderedPageBreak/>
        <w:t>附件</w:t>
      </w:r>
      <w:r w:rsidR="00634D68">
        <w:rPr>
          <w:rFonts w:eastAsia="黑体" w:hint="eastAsia"/>
          <w:spacing w:val="-6"/>
          <w:sz w:val="32"/>
          <w:szCs w:val="32"/>
        </w:rPr>
        <w:t>1</w:t>
      </w:r>
    </w:p>
    <w:p w14:paraId="36045569" w14:textId="77777777" w:rsidR="00701E83" w:rsidRDefault="00701E83">
      <w:pPr>
        <w:kinsoku w:val="0"/>
        <w:spacing w:line="590" w:lineRule="exact"/>
        <w:jc w:val="center"/>
        <w:rPr>
          <w:rFonts w:eastAsia="方正小标宋简体"/>
          <w:spacing w:val="-6"/>
          <w:sz w:val="44"/>
          <w:szCs w:val="44"/>
        </w:rPr>
      </w:pPr>
    </w:p>
    <w:p w14:paraId="63FAFC1C" w14:textId="00EAE46B" w:rsidR="00701E83" w:rsidRDefault="00634D68">
      <w:pPr>
        <w:kinsoku w:val="0"/>
        <w:spacing w:line="590" w:lineRule="exact"/>
        <w:jc w:val="center"/>
        <w:rPr>
          <w:rFonts w:eastAsia="方正小标宋简体"/>
          <w:spacing w:val="-6"/>
          <w:sz w:val="44"/>
          <w:szCs w:val="44"/>
        </w:rPr>
      </w:pPr>
      <w:r w:rsidRPr="00634D68">
        <w:rPr>
          <w:rFonts w:eastAsia="方正小标宋简体" w:hint="eastAsia"/>
          <w:spacing w:val="-6"/>
          <w:sz w:val="44"/>
          <w:szCs w:val="44"/>
        </w:rPr>
        <w:t>继续有效的行政规范性文件目录</w:t>
      </w:r>
    </w:p>
    <w:p w14:paraId="637C50AE" w14:textId="77777777" w:rsidR="00701E83" w:rsidRDefault="00701E83">
      <w:pPr>
        <w:kinsoku w:val="0"/>
        <w:spacing w:line="590" w:lineRule="exact"/>
        <w:jc w:val="center"/>
        <w:rPr>
          <w:rFonts w:eastAsia="方正小标宋简体"/>
          <w:spacing w:val="-6"/>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6718"/>
        <w:gridCol w:w="2447"/>
        <w:gridCol w:w="2575"/>
      </w:tblGrid>
      <w:tr w:rsidR="00701E83" w14:paraId="3B4918A7" w14:textId="77777777" w:rsidTr="0005158A">
        <w:trPr>
          <w:cantSplit/>
          <w:trHeight w:hRule="exact" w:val="1835"/>
          <w:tblHeader/>
          <w:jc w:val="center"/>
        </w:trPr>
        <w:tc>
          <w:tcPr>
            <w:tcW w:w="1722" w:type="dxa"/>
            <w:vAlign w:val="center"/>
          </w:tcPr>
          <w:p w14:paraId="0C4626F1" w14:textId="77777777" w:rsidR="00701E83" w:rsidRDefault="001107A7">
            <w:pPr>
              <w:spacing w:line="320" w:lineRule="exact"/>
              <w:jc w:val="center"/>
              <w:rPr>
                <w:rFonts w:eastAsia="方正仿宋简体"/>
                <w:b/>
                <w:sz w:val="28"/>
                <w:szCs w:val="28"/>
              </w:rPr>
            </w:pPr>
            <w:r>
              <w:rPr>
                <w:rFonts w:eastAsia="方正仿宋简体"/>
                <w:b/>
                <w:sz w:val="28"/>
                <w:szCs w:val="28"/>
              </w:rPr>
              <w:t>序号</w:t>
            </w:r>
          </w:p>
        </w:tc>
        <w:tc>
          <w:tcPr>
            <w:tcW w:w="6718" w:type="dxa"/>
            <w:vAlign w:val="center"/>
          </w:tcPr>
          <w:p w14:paraId="167D2F5D" w14:textId="77777777" w:rsidR="00701E83" w:rsidRDefault="001107A7">
            <w:pPr>
              <w:spacing w:line="320" w:lineRule="exact"/>
              <w:jc w:val="center"/>
              <w:rPr>
                <w:rFonts w:eastAsia="方正仿宋简体"/>
                <w:b/>
                <w:sz w:val="28"/>
                <w:szCs w:val="28"/>
              </w:rPr>
            </w:pPr>
            <w:r>
              <w:rPr>
                <w:rFonts w:eastAsia="方正仿宋简体"/>
                <w:b/>
                <w:sz w:val="28"/>
                <w:szCs w:val="28"/>
              </w:rPr>
              <w:t>规范性文件名称</w:t>
            </w:r>
          </w:p>
        </w:tc>
        <w:tc>
          <w:tcPr>
            <w:tcW w:w="2447" w:type="dxa"/>
            <w:vAlign w:val="center"/>
          </w:tcPr>
          <w:p w14:paraId="459C5E12" w14:textId="77777777" w:rsidR="00701E83" w:rsidRDefault="001107A7">
            <w:pPr>
              <w:spacing w:line="320" w:lineRule="exact"/>
              <w:jc w:val="center"/>
              <w:rPr>
                <w:rFonts w:eastAsia="方正仿宋简体"/>
                <w:b/>
                <w:sz w:val="28"/>
                <w:szCs w:val="28"/>
              </w:rPr>
            </w:pPr>
            <w:r>
              <w:rPr>
                <w:rFonts w:eastAsia="方正仿宋简体"/>
                <w:b/>
                <w:sz w:val="28"/>
                <w:szCs w:val="28"/>
              </w:rPr>
              <w:t>文号</w:t>
            </w:r>
          </w:p>
        </w:tc>
        <w:tc>
          <w:tcPr>
            <w:tcW w:w="2575" w:type="dxa"/>
            <w:vAlign w:val="center"/>
          </w:tcPr>
          <w:p w14:paraId="2A18A80F" w14:textId="50F4F477" w:rsidR="00701E83" w:rsidRDefault="0005158A">
            <w:pPr>
              <w:spacing w:line="320" w:lineRule="exact"/>
              <w:jc w:val="center"/>
              <w:rPr>
                <w:rFonts w:eastAsia="方正仿宋简体"/>
                <w:b/>
                <w:sz w:val="28"/>
                <w:szCs w:val="28"/>
              </w:rPr>
            </w:pPr>
            <w:r>
              <w:rPr>
                <w:rFonts w:eastAsia="方正仿宋简体" w:hint="eastAsia"/>
                <w:b/>
                <w:sz w:val="28"/>
                <w:szCs w:val="28"/>
              </w:rPr>
              <w:t>有效期</w:t>
            </w:r>
          </w:p>
        </w:tc>
      </w:tr>
      <w:tr w:rsidR="00701E83" w14:paraId="4C9861E6" w14:textId="77777777" w:rsidTr="0005158A">
        <w:trPr>
          <w:cantSplit/>
          <w:trHeight w:val="1559"/>
          <w:jc w:val="center"/>
        </w:trPr>
        <w:tc>
          <w:tcPr>
            <w:tcW w:w="1722" w:type="dxa"/>
            <w:vAlign w:val="center"/>
          </w:tcPr>
          <w:p w14:paraId="26B1AD11" w14:textId="77777777" w:rsidR="00701E83" w:rsidRDefault="001107A7">
            <w:pPr>
              <w:widowControl/>
              <w:spacing w:before="210" w:after="210" w:line="340" w:lineRule="atLeast"/>
              <w:jc w:val="center"/>
              <w:rPr>
                <w:rFonts w:eastAsia="方正仿宋简体"/>
                <w:kern w:val="0"/>
                <w:sz w:val="28"/>
                <w:szCs w:val="28"/>
              </w:rPr>
            </w:pPr>
            <w:r>
              <w:rPr>
                <w:rFonts w:eastAsia="方正仿宋简体"/>
                <w:kern w:val="0"/>
                <w:sz w:val="28"/>
                <w:szCs w:val="28"/>
              </w:rPr>
              <w:t>1</w:t>
            </w:r>
          </w:p>
        </w:tc>
        <w:tc>
          <w:tcPr>
            <w:tcW w:w="6718" w:type="dxa"/>
            <w:vAlign w:val="center"/>
          </w:tcPr>
          <w:p w14:paraId="6A829115" w14:textId="28A4C067" w:rsidR="00701E83" w:rsidRDefault="0005158A">
            <w:pPr>
              <w:widowControl/>
              <w:spacing w:before="210" w:after="210" w:line="340" w:lineRule="atLeast"/>
              <w:jc w:val="center"/>
              <w:rPr>
                <w:rFonts w:eastAsia="方正仿宋简体"/>
                <w:sz w:val="28"/>
                <w:szCs w:val="28"/>
              </w:rPr>
            </w:pPr>
            <w:r w:rsidRPr="0005158A">
              <w:rPr>
                <w:rFonts w:eastAsia="方正仿宋简体" w:hint="eastAsia"/>
                <w:sz w:val="28"/>
                <w:szCs w:val="28"/>
              </w:rPr>
              <w:t>泉州市鲤城区自然资源局</w:t>
            </w:r>
            <w:r w:rsidRPr="0005158A">
              <w:rPr>
                <w:rFonts w:eastAsia="方正仿宋简体" w:hint="eastAsia"/>
                <w:sz w:val="28"/>
                <w:szCs w:val="28"/>
              </w:rPr>
              <w:t xml:space="preserve"> </w:t>
            </w:r>
            <w:r w:rsidRPr="0005158A">
              <w:rPr>
                <w:rFonts w:eastAsia="方正仿宋简体" w:hint="eastAsia"/>
                <w:sz w:val="28"/>
                <w:szCs w:val="28"/>
              </w:rPr>
              <w:t>泉州市鲤城区财政局关于印发《泉州市鲤城区林业生态补偿补助资金管理办法》的通知</w:t>
            </w:r>
          </w:p>
        </w:tc>
        <w:tc>
          <w:tcPr>
            <w:tcW w:w="2447" w:type="dxa"/>
            <w:vAlign w:val="center"/>
          </w:tcPr>
          <w:p w14:paraId="48BAA309" w14:textId="4B7AD489" w:rsidR="00701E83" w:rsidRDefault="0005158A" w:rsidP="0005158A">
            <w:pPr>
              <w:widowControl/>
              <w:spacing w:before="210" w:after="210" w:line="340" w:lineRule="atLeast"/>
              <w:jc w:val="center"/>
              <w:rPr>
                <w:rFonts w:eastAsia="方正仿宋简体"/>
                <w:sz w:val="28"/>
                <w:szCs w:val="28"/>
              </w:rPr>
            </w:pPr>
            <w:r>
              <w:rPr>
                <w:rFonts w:eastAsia="方正仿宋简体"/>
                <w:sz w:val="28"/>
                <w:szCs w:val="28"/>
              </w:rPr>
              <w:t>泉鲤资规</w:t>
            </w:r>
            <w:r w:rsidR="001107A7">
              <w:rPr>
                <w:rFonts w:eastAsia="方正仿宋简体"/>
                <w:sz w:val="28"/>
                <w:szCs w:val="28"/>
              </w:rPr>
              <w:t>〔</w:t>
            </w:r>
            <w:r w:rsidR="001107A7">
              <w:rPr>
                <w:rFonts w:eastAsia="方正仿宋简体"/>
                <w:sz w:val="28"/>
                <w:szCs w:val="28"/>
              </w:rPr>
              <w:t>202</w:t>
            </w:r>
            <w:r w:rsidR="00634D68">
              <w:rPr>
                <w:rFonts w:eastAsia="方正仿宋简体"/>
                <w:sz w:val="28"/>
                <w:szCs w:val="28"/>
              </w:rPr>
              <w:t>5</w:t>
            </w:r>
            <w:r w:rsidR="001107A7">
              <w:rPr>
                <w:rFonts w:eastAsia="方正仿宋简体"/>
                <w:sz w:val="28"/>
                <w:szCs w:val="28"/>
              </w:rPr>
              <w:t>〕</w:t>
            </w:r>
            <w:r>
              <w:rPr>
                <w:rFonts w:eastAsia="方正仿宋简体"/>
                <w:sz w:val="28"/>
                <w:szCs w:val="28"/>
              </w:rPr>
              <w:t>2</w:t>
            </w:r>
            <w:r w:rsidR="001107A7">
              <w:rPr>
                <w:rFonts w:eastAsia="方正仿宋简体"/>
                <w:sz w:val="28"/>
                <w:szCs w:val="28"/>
              </w:rPr>
              <w:t>号</w:t>
            </w:r>
          </w:p>
        </w:tc>
        <w:tc>
          <w:tcPr>
            <w:tcW w:w="2575" w:type="dxa"/>
            <w:vAlign w:val="center"/>
          </w:tcPr>
          <w:p w14:paraId="53CA31F6" w14:textId="6A440204" w:rsidR="00701E83" w:rsidRDefault="0005158A">
            <w:pPr>
              <w:widowControl/>
              <w:spacing w:before="210" w:after="210" w:line="340" w:lineRule="atLeast"/>
              <w:jc w:val="center"/>
              <w:rPr>
                <w:rFonts w:eastAsia="方正仿宋简体"/>
                <w:sz w:val="28"/>
                <w:szCs w:val="28"/>
              </w:rPr>
            </w:pPr>
            <w:r w:rsidRPr="0005158A">
              <w:rPr>
                <w:rFonts w:eastAsia="方正仿宋简体" w:hint="eastAsia"/>
                <w:sz w:val="28"/>
                <w:szCs w:val="28"/>
              </w:rPr>
              <w:t>2028</w:t>
            </w:r>
            <w:r w:rsidRPr="0005158A">
              <w:rPr>
                <w:rFonts w:eastAsia="方正仿宋简体" w:hint="eastAsia"/>
                <w:sz w:val="28"/>
                <w:szCs w:val="28"/>
              </w:rPr>
              <w:t>年</w:t>
            </w:r>
            <w:r w:rsidRPr="0005158A">
              <w:rPr>
                <w:rFonts w:eastAsia="方正仿宋简体" w:hint="eastAsia"/>
                <w:sz w:val="28"/>
                <w:szCs w:val="28"/>
              </w:rPr>
              <w:t>12</w:t>
            </w:r>
            <w:r w:rsidRPr="0005158A">
              <w:rPr>
                <w:rFonts w:eastAsia="方正仿宋简体" w:hint="eastAsia"/>
                <w:sz w:val="28"/>
                <w:szCs w:val="28"/>
              </w:rPr>
              <w:t>月</w:t>
            </w:r>
            <w:r w:rsidRPr="0005158A">
              <w:rPr>
                <w:rFonts w:eastAsia="方正仿宋简体" w:hint="eastAsia"/>
                <w:sz w:val="28"/>
                <w:szCs w:val="28"/>
              </w:rPr>
              <w:t>31</w:t>
            </w:r>
            <w:r w:rsidRPr="0005158A">
              <w:rPr>
                <w:rFonts w:eastAsia="方正仿宋简体" w:hint="eastAsia"/>
                <w:sz w:val="28"/>
                <w:szCs w:val="28"/>
              </w:rPr>
              <w:t>日</w:t>
            </w:r>
          </w:p>
        </w:tc>
      </w:tr>
    </w:tbl>
    <w:p w14:paraId="19195F1C" w14:textId="77777777" w:rsidR="00701E83" w:rsidRDefault="00701E83">
      <w:pPr>
        <w:spacing w:afterLines="50" w:after="120" w:line="560" w:lineRule="exact"/>
        <w:rPr>
          <w:rFonts w:eastAsia="黑体"/>
          <w:spacing w:val="-6"/>
          <w:sz w:val="32"/>
          <w:szCs w:val="32"/>
        </w:rPr>
      </w:pPr>
    </w:p>
    <w:p w14:paraId="5294FEB7" w14:textId="77777777" w:rsidR="00634D68" w:rsidRDefault="00634D68" w:rsidP="00634D68">
      <w:pPr>
        <w:spacing w:afterLines="50" w:after="120" w:line="560" w:lineRule="exact"/>
        <w:rPr>
          <w:rFonts w:eastAsia="黑体"/>
          <w:spacing w:val="-6"/>
          <w:sz w:val="32"/>
          <w:szCs w:val="32"/>
        </w:rPr>
      </w:pPr>
    </w:p>
    <w:p w14:paraId="5375EF68" w14:textId="77777777" w:rsidR="0005158A" w:rsidRDefault="0005158A" w:rsidP="00634D68">
      <w:pPr>
        <w:spacing w:afterLines="50" w:after="120" w:line="560" w:lineRule="exact"/>
        <w:rPr>
          <w:rFonts w:eastAsia="黑体"/>
          <w:spacing w:val="-6"/>
          <w:sz w:val="32"/>
          <w:szCs w:val="32"/>
        </w:rPr>
      </w:pPr>
    </w:p>
    <w:p w14:paraId="6E6E4743" w14:textId="77777777" w:rsidR="0005158A" w:rsidRDefault="0005158A" w:rsidP="00634D68">
      <w:pPr>
        <w:spacing w:afterLines="50" w:after="120" w:line="560" w:lineRule="exact"/>
        <w:rPr>
          <w:rFonts w:eastAsia="黑体"/>
          <w:spacing w:val="-6"/>
          <w:sz w:val="32"/>
          <w:szCs w:val="32"/>
        </w:rPr>
      </w:pPr>
    </w:p>
    <w:p w14:paraId="49E92B84" w14:textId="4E20FA9F" w:rsidR="00634D68" w:rsidRDefault="00634D68" w:rsidP="00634D68">
      <w:pPr>
        <w:spacing w:afterLines="50" w:after="120" w:line="560" w:lineRule="exact"/>
        <w:rPr>
          <w:rFonts w:eastAsia="黑体"/>
          <w:spacing w:val="-6"/>
          <w:sz w:val="32"/>
          <w:szCs w:val="32"/>
        </w:rPr>
      </w:pPr>
      <w:r>
        <w:rPr>
          <w:rFonts w:eastAsia="黑体"/>
          <w:spacing w:val="-6"/>
          <w:sz w:val="32"/>
          <w:szCs w:val="32"/>
        </w:rPr>
        <w:lastRenderedPageBreak/>
        <w:t>附件</w:t>
      </w:r>
      <w:r>
        <w:rPr>
          <w:rFonts w:eastAsia="黑体"/>
          <w:spacing w:val="-6"/>
          <w:sz w:val="32"/>
          <w:szCs w:val="32"/>
        </w:rPr>
        <w:t>2</w:t>
      </w:r>
    </w:p>
    <w:p w14:paraId="11374E48" w14:textId="77777777" w:rsidR="00634D68" w:rsidRDefault="00634D68" w:rsidP="00634D68">
      <w:pPr>
        <w:kinsoku w:val="0"/>
        <w:spacing w:line="590" w:lineRule="exact"/>
        <w:jc w:val="center"/>
        <w:rPr>
          <w:rFonts w:eastAsia="方正小标宋简体"/>
          <w:spacing w:val="-6"/>
          <w:sz w:val="44"/>
          <w:szCs w:val="44"/>
        </w:rPr>
      </w:pPr>
    </w:p>
    <w:p w14:paraId="11C2E624" w14:textId="1C0BE9DD" w:rsidR="00634D68" w:rsidRDefault="00634D68" w:rsidP="00634D68">
      <w:pPr>
        <w:kinsoku w:val="0"/>
        <w:spacing w:line="590" w:lineRule="exact"/>
        <w:jc w:val="center"/>
        <w:rPr>
          <w:rFonts w:eastAsia="方正小标宋简体"/>
          <w:spacing w:val="-6"/>
          <w:sz w:val="44"/>
          <w:szCs w:val="44"/>
        </w:rPr>
      </w:pPr>
      <w:r w:rsidRPr="00634D68">
        <w:rPr>
          <w:rFonts w:eastAsia="方正小标宋简体" w:hint="eastAsia"/>
          <w:spacing w:val="-6"/>
          <w:sz w:val="44"/>
          <w:szCs w:val="44"/>
        </w:rPr>
        <w:t>已失效的行政规范性文件目录</w:t>
      </w:r>
    </w:p>
    <w:p w14:paraId="7D03BF94" w14:textId="77777777" w:rsidR="00634D68" w:rsidRDefault="00634D68" w:rsidP="00634D68">
      <w:pPr>
        <w:kinsoku w:val="0"/>
        <w:spacing w:line="590" w:lineRule="exact"/>
        <w:jc w:val="center"/>
        <w:rPr>
          <w:rFonts w:eastAsia="方正小标宋简体"/>
          <w:spacing w:val="-6"/>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6718"/>
        <w:gridCol w:w="2447"/>
        <w:gridCol w:w="2161"/>
      </w:tblGrid>
      <w:tr w:rsidR="00634D68" w14:paraId="7FFCB937" w14:textId="77777777" w:rsidTr="009E41E3">
        <w:trPr>
          <w:cantSplit/>
          <w:trHeight w:hRule="exact" w:val="1835"/>
          <w:tblHeader/>
          <w:jc w:val="center"/>
        </w:trPr>
        <w:tc>
          <w:tcPr>
            <w:tcW w:w="1722" w:type="dxa"/>
            <w:vAlign w:val="center"/>
          </w:tcPr>
          <w:p w14:paraId="13D97C11" w14:textId="77777777" w:rsidR="00634D68" w:rsidRDefault="00634D68" w:rsidP="009E41E3">
            <w:pPr>
              <w:spacing w:line="320" w:lineRule="exact"/>
              <w:jc w:val="center"/>
              <w:rPr>
                <w:rFonts w:eastAsia="方正仿宋简体"/>
                <w:b/>
                <w:sz w:val="28"/>
                <w:szCs w:val="28"/>
              </w:rPr>
            </w:pPr>
            <w:r>
              <w:rPr>
                <w:rFonts w:eastAsia="方正仿宋简体"/>
                <w:b/>
                <w:sz w:val="28"/>
                <w:szCs w:val="28"/>
              </w:rPr>
              <w:t>序号</w:t>
            </w:r>
          </w:p>
        </w:tc>
        <w:tc>
          <w:tcPr>
            <w:tcW w:w="6718" w:type="dxa"/>
            <w:vAlign w:val="center"/>
          </w:tcPr>
          <w:p w14:paraId="19794FDA" w14:textId="77777777" w:rsidR="00634D68" w:rsidRDefault="00634D68" w:rsidP="009E41E3">
            <w:pPr>
              <w:spacing w:line="320" w:lineRule="exact"/>
              <w:jc w:val="center"/>
              <w:rPr>
                <w:rFonts w:eastAsia="方正仿宋简体"/>
                <w:b/>
                <w:sz w:val="28"/>
                <w:szCs w:val="28"/>
              </w:rPr>
            </w:pPr>
            <w:r>
              <w:rPr>
                <w:rFonts w:eastAsia="方正仿宋简体"/>
                <w:b/>
                <w:sz w:val="28"/>
                <w:szCs w:val="28"/>
              </w:rPr>
              <w:t>规范性文件名称</w:t>
            </w:r>
          </w:p>
        </w:tc>
        <w:tc>
          <w:tcPr>
            <w:tcW w:w="2447" w:type="dxa"/>
            <w:vAlign w:val="center"/>
          </w:tcPr>
          <w:p w14:paraId="5DF91019" w14:textId="77777777" w:rsidR="00634D68" w:rsidRDefault="00634D68" w:rsidP="009E41E3">
            <w:pPr>
              <w:spacing w:line="320" w:lineRule="exact"/>
              <w:jc w:val="center"/>
              <w:rPr>
                <w:rFonts w:eastAsia="方正仿宋简体"/>
                <w:b/>
                <w:sz w:val="28"/>
                <w:szCs w:val="28"/>
              </w:rPr>
            </w:pPr>
            <w:r>
              <w:rPr>
                <w:rFonts w:eastAsia="方正仿宋简体"/>
                <w:b/>
                <w:sz w:val="28"/>
                <w:szCs w:val="28"/>
              </w:rPr>
              <w:t>文号</w:t>
            </w:r>
          </w:p>
        </w:tc>
        <w:tc>
          <w:tcPr>
            <w:tcW w:w="2161" w:type="dxa"/>
            <w:vAlign w:val="center"/>
          </w:tcPr>
          <w:p w14:paraId="36EB67DF" w14:textId="0A287D21" w:rsidR="00634D68" w:rsidRDefault="00743B19" w:rsidP="009E41E3">
            <w:pPr>
              <w:spacing w:line="320" w:lineRule="exact"/>
              <w:jc w:val="center"/>
              <w:rPr>
                <w:rFonts w:eastAsia="方正仿宋简体"/>
                <w:b/>
                <w:sz w:val="28"/>
                <w:szCs w:val="28"/>
              </w:rPr>
            </w:pPr>
            <w:r>
              <w:rPr>
                <w:rFonts w:eastAsia="方正仿宋简体" w:hint="eastAsia"/>
                <w:b/>
                <w:sz w:val="28"/>
                <w:szCs w:val="28"/>
              </w:rPr>
              <w:t>失效</w:t>
            </w:r>
            <w:r>
              <w:rPr>
                <w:rFonts w:eastAsia="方正仿宋简体"/>
                <w:b/>
                <w:sz w:val="28"/>
                <w:szCs w:val="28"/>
              </w:rPr>
              <w:t>日期</w:t>
            </w:r>
          </w:p>
        </w:tc>
      </w:tr>
      <w:tr w:rsidR="00634D68" w14:paraId="3212B4D1" w14:textId="77777777" w:rsidTr="009E41E3">
        <w:trPr>
          <w:cantSplit/>
          <w:trHeight w:val="1559"/>
          <w:jc w:val="center"/>
        </w:trPr>
        <w:tc>
          <w:tcPr>
            <w:tcW w:w="1722" w:type="dxa"/>
            <w:vAlign w:val="center"/>
          </w:tcPr>
          <w:p w14:paraId="2E65FF36" w14:textId="7AD62729" w:rsidR="00634D68" w:rsidRDefault="00A31CAF" w:rsidP="009E41E3">
            <w:pPr>
              <w:widowControl/>
              <w:spacing w:before="210" w:after="210" w:line="340" w:lineRule="atLeast"/>
              <w:jc w:val="center"/>
              <w:rPr>
                <w:rFonts w:eastAsia="方正仿宋简体"/>
                <w:kern w:val="0"/>
                <w:sz w:val="28"/>
                <w:szCs w:val="28"/>
              </w:rPr>
            </w:pPr>
            <w:r>
              <w:rPr>
                <w:rFonts w:eastAsia="方正仿宋简体"/>
                <w:kern w:val="0"/>
                <w:sz w:val="28"/>
                <w:szCs w:val="28"/>
              </w:rPr>
              <w:t>1</w:t>
            </w:r>
          </w:p>
        </w:tc>
        <w:tc>
          <w:tcPr>
            <w:tcW w:w="6718" w:type="dxa"/>
            <w:vAlign w:val="center"/>
          </w:tcPr>
          <w:p w14:paraId="19FC9296" w14:textId="046E3B28" w:rsidR="00634D68" w:rsidRDefault="00743B19" w:rsidP="009E41E3">
            <w:pPr>
              <w:widowControl/>
              <w:spacing w:before="210" w:after="210" w:line="340" w:lineRule="atLeast"/>
              <w:jc w:val="center"/>
              <w:rPr>
                <w:rFonts w:eastAsia="方正仿宋简体"/>
                <w:sz w:val="28"/>
                <w:szCs w:val="28"/>
              </w:rPr>
            </w:pPr>
            <w:r w:rsidRPr="00743B19">
              <w:rPr>
                <w:rFonts w:eastAsia="方正仿宋简体" w:hint="eastAsia"/>
                <w:sz w:val="28"/>
                <w:szCs w:val="28"/>
              </w:rPr>
              <w:t>泉州市鲤城区自然资源局关于公布</w:t>
            </w:r>
            <w:r w:rsidRPr="00743B19">
              <w:rPr>
                <w:rFonts w:eastAsia="方正仿宋简体" w:hint="eastAsia"/>
                <w:sz w:val="28"/>
                <w:szCs w:val="28"/>
              </w:rPr>
              <w:t>2024</w:t>
            </w:r>
            <w:r w:rsidRPr="00743B19">
              <w:rPr>
                <w:rFonts w:eastAsia="方正仿宋简体" w:hint="eastAsia"/>
                <w:sz w:val="28"/>
                <w:szCs w:val="28"/>
              </w:rPr>
              <w:t>年度行政规范性文件清理结果的通告</w:t>
            </w:r>
          </w:p>
        </w:tc>
        <w:tc>
          <w:tcPr>
            <w:tcW w:w="2447" w:type="dxa"/>
            <w:vAlign w:val="center"/>
          </w:tcPr>
          <w:p w14:paraId="0990416A" w14:textId="77777777" w:rsidR="00634D68" w:rsidRDefault="00634D68" w:rsidP="009E41E3">
            <w:pPr>
              <w:widowControl/>
              <w:spacing w:before="210" w:after="210" w:line="340" w:lineRule="atLeast"/>
              <w:jc w:val="center"/>
              <w:rPr>
                <w:rFonts w:eastAsia="方正仿宋简体"/>
                <w:sz w:val="28"/>
                <w:szCs w:val="28"/>
              </w:rPr>
            </w:pPr>
            <w:r>
              <w:rPr>
                <w:rFonts w:eastAsia="方正仿宋简体" w:hint="eastAsia"/>
                <w:sz w:val="28"/>
                <w:szCs w:val="28"/>
              </w:rPr>
              <w:t>泉鲤资规〔</w:t>
            </w:r>
            <w:r>
              <w:rPr>
                <w:rFonts w:eastAsia="方正仿宋简体" w:hint="eastAsia"/>
                <w:sz w:val="28"/>
                <w:szCs w:val="28"/>
              </w:rPr>
              <w:t>202</w:t>
            </w:r>
            <w:r>
              <w:rPr>
                <w:rFonts w:eastAsia="方正仿宋简体"/>
                <w:sz w:val="28"/>
                <w:szCs w:val="28"/>
              </w:rPr>
              <w:t>5</w:t>
            </w:r>
            <w:r>
              <w:rPr>
                <w:rFonts w:eastAsia="方正仿宋简体" w:hint="eastAsia"/>
                <w:sz w:val="28"/>
                <w:szCs w:val="28"/>
              </w:rPr>
              <w:t>〕</w:t>
            </w:r>
            <w:r>
              <w:rPr>
                <w:rFonts w:eastAsia="方正仿宋简体" w:hint="eastAsia"/>
                <w:sz w:val="28"/>
                <w:szCs w:val="28"/>
              </w:rPr>
              <w:t>1</w:t>
            </w:r>
            <w:r>
              <w:rPr>
                <w:rFonts w:eastAsia="方正仿宋简体" w:hint="eastAsia"/>
                <w:sz w:val="28"/>
                <w:szCs w:val="28"/>
              </w:rPr>
              <w:t>号</w:t>
            </w:r>
          </w:p>
        </w:tc>
        <w:tc>
          <w:tcPr>
            <w:tcW w:w="2161" w:type="dxa"/>
            <w:vAlign w:val="center"/>
          </w:tcPr>
          <w:p w14:paraId="7E2A2678" w14:textId="5E31DD14" w:rsidR="00634D68" w:rsidRDefault="00743B19" w:rsidP="009E41E3">
            <w:pPr>
              <w:widowControl/>
              <w:spacing w:before="210" w:after="210" w:line="340" w:lineRule="atLeast"/>
              <w:jc w:val="center"/>
              <w:rPr>
                <w:rFonts w:eastAsia="方正仿宋简体"/>
                <w:sz w:val="28"/>
                <w:szCs w:val="28"/>
              </w:rPr>
            </w:pPr>
            <w:r>
              <w:rPr>
                <w:rFonts w:eastAsia="方正仿宋简体" w:hint="eastAsia"/>
                <w:sz w:val="28"/>
                <w:szCs w:val="28"/>
              </w:rPr>
              <w:t>本</w:t>
            </w:r>
            <w:r>
              <w:rPr>
                <w:rFonts w:eastAsia="方正仿宋简体"/>
                <w:sz w:val="28"/>
                <w:szCs w:val="28"/>
              </w:rPr>
              <w:t>清理通知正式印发之日</w:t>
            </w:r>
          </w:p>
        </w:tc>
      </w:tr>
    </w:tbl>
    <w:p w14:paraId="28D41B5E" w14:textId="77777777" w:rsidR="00701E83" w:rsidRPr="00634D68" w:rsidRDefault="00701E83" w:rsidP="00473008">
      <w:pPr>
        <w:tabs>
          <w:tab w:val="left" w:pos="1735"/>
        </w:tabs>
        <w:rPr>
          <w:rFonts w:eastAsia="方正仿宋简体"/>
          <w:sz w:val="32"/>
        </w:rPr>
      </w:pPr>
      <w:bookmarkStart w:id="0" w:name="_GoBack"/>
      <w:bookmarkEnd w:id="0"/>
    </w:p>
    <w:sectPr w:rsidR="00701E83" w:rsidRPr="00634D68" w:rsidSect="00473008">
      <w:headerReference w:type="default" r:id="rId10"/>
      <w:footerReference w:type="even" r:id="rId11"/>
      <w:footerReference w:type="default" r:id="rId12"/>
      <w:pgSz w:w="16838" w:h="11906" w:orient="landscape"/>
      <w:pgMar w:top="1134" w:right="1134" w:bottom="1134" w:left="1134" w:header="851" w:footer="1417"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CF033" w14:textId="77777777" w:rsidR="008822AA" w:rsidRDefault="008822AA">
      <w:r>
        <w:separator/>
      </w:r>
    </w:p>
  </w:endnote>
  <w:endnote w:type="continuationSeparator" w:id="0">
    <w:p w14:paraId="6D3AF8C7" w14:textId="77777777" w:rsidR="008822AA" w:rsidRDefault="0088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3A1ED" w14:textId="77777777" w:rsidR="00701E83" w:rsidRDefault="001107A7">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73008" w:rsidRPr="00473008">
      <w:rPr>
        <w:rFonts w:asciiTheme="minorEastAsia" w:eastAsiaTheme="minorEastAsia" w:hAnsiTheme="minorEastAsia"/>
        <w:noProof/>
        <w:sz w:val="28"/>
        <w:szCs w:val="28"/>
        <w:lang w:val="zh-CN"/>
      </w:rPr>
      <w:t>-</w:t>
    </w:r>
    <w:r w:rsidR="00473008">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D0109" w14:textId="77777777" w:rsidR="00701E83" w:rsidRDefault="001107A7">
    <w:pPr>
      <w:pStyle w:val="a5"/>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73008" w:rsidRPr="00473008">
      <w:rPr>
        <w:rFonts w:asciiTheme="minorEastAsia" w:eastAsiaTheme="minorEastAsia" w:hAnsiTheme="minorEastAsia"/>
        <w:noProof/>
        <w:sz w:val="28"/>
        <w:szCs w:val="28"/>
        <w:lang w:val="zh-CN"/>
      </w:rPr>
      <w:t>-</w:t>
    </w:r>
    <w:r w:rsidR="00473008">
      <w:rPr>
        <w:rFonts w:asciiTheme="minorEastAsia" w:eastAsiaTheme="minorEastAsia" w:hAnsiTheme="minorEastAsia"/>
        <w:noProof/>
        <w:sz w:val="28"/>
        <w:szCs w:val="28"/>
      </w:rPr>
      <w:t xml:space="preserve"> 1 -</w:t>
    </w:r>
    <w:r>
      <w:rPr>
        <w:rFonts w:asciiTheme="minorEastAsia" w:eastAsiaTheme="minorEastAsia" w:hAnsiTheme="minorEastAsia"/>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0AD36" w14:textId="77777777" w:rsidR="00701E83" w:rsidRDefault="00701E8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C37A3" w14:textId="77777777" w:rsidR="00701E83" w:rsidRDefault="00701E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322BD" w14:textId="77777777" w:rsidR="008822AA" w:rsidRDefault="008822AA">
      <w:r>
        <w:separator/>
      </w:r>
    </w:p>
  </w:footnote>
  <w:footnote w:type="continuationSeparator" w:id="0">
    <w:p w14:paraId="5998BEEA" w14:textId="77777777" w:rsidR="008822AA" w:rsidRDefault="00882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9D22" w14:textId="77777777" w:rsidR="00701E83" w:rsidRDefault="00701E83">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607B9" w14:textId="77777777" w:rsidR="00701E83" w:rsidRDefault="00701E83">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2NTk5ZGZlMzA3NjRhODczYzFmYTQ1YTYxNTViNjEifQ=="/>
  </w:docVars>
  <w:rsids>
    <w:rsidRoot w:val="3AC3166C"/>
    <w:rsid w:val="F94F40AC"/>
    <w:rsid w:val="FCECB1CA"/>
    <w:rsid w:val="0001133C"/>
    <w:rsid w:val="00034083"/>
    <w:rsid w:val="0005158A"/>
    <w:rsid w:val="000970ED"/>
    <w:rsid w:val="000B401B"/>
    <w:rsid w:val="001107A7"/>
    <w:rsid w:val="001637F6"/>
    <w:rsid w:val="00175BF5"/>
    <w:rsid w:val="002006F1"/>
    <w:rsid w:val="002113C6"/>
    <w:rsid w:val="002403F1"/>
    <w:rsid w:val="00244137"/>
    <w:rsid w:val="00282F4A"/>
    <w:rsid w:val="002A62E5"/>
    <w:rsid w:val="002B2177"/>
    <w:rsid w:val="002B54C8"/>
    <w:rsid w:val="00360ACF"/>
    <w:rsid w:val="00361906"/>
    <w:rsid w:val="003B22C2"/>
    <w:rsid w:val="003E1B1C"/>
    <w:rsid w:val="003F4D6D"/>
    <w:rsid w:val="0043370D"/>
    <w:rsid w:val="00440D5D"/>
    <w:rsid w:val="00473008"/>
    <w:rsid w:val="00482D07"/>
    <w:rsid w:val="00490684"/>
    <w:rsid w:val="004C5305"/>
    <w:rsid w:val="004F25B9"/>
    <w:rsid w:val="00504523"/>
    <w:rsid w:val="00506DEB"/>
    <w:rsid w:val="00545EAB"/>
    <w:rsid w:val="005A176A"/>
    <w:rsid w:val="005A49BF"/>
    <w:rsid w:val="005D2E60"/>
    <w:rsid w:val="005E00B4"/>
    <w:rsid w:val="005E5F73"/>
    <w:rsid w:val="00634D68"/>
    <w:rsid w:val="00646E11"/>
    <w:rsid w:val="0065057D"/>
    <w:rsid w:val="0066347F"/>
    <w:rsid w:val="00673164"/>
    <w:rsid w:val="00674CA1"/>
    <w:rsid w:val="00682CD8"/>
    <w:rsid w:val="0068603B"/>
    <w:rsid w:val="0069507D"/>
    <w:rsid w:val="006C32BF"/>
    <w:rsid w:val="006E0A1D"/>
    <w:rsid w:val="00701E83"/>
    <w:rsid w:val="00723733"/>
    <w:rsid w:val="0072635C"/>
    <w:rsid w:val="00743B19"/>
    <w:rsid w:val="00770692"/>
    <w:rsid w:val="00791888"/>
    <w:rsid w:val="007B3076"/>
    <w:rsid w:val="007E4D0C"/>
    <w:rsid w:val="00803BCC"/>
    <w:rsid w:val="00863F1A"/>
    <w:rsid w:val="008822AA"/>
    <w:rsid w:val="008B6263"/>
    <w:rsid w:val="00917BFE"/>
    <w:rsid w:val="009669B1"/>
    <w:rsid w:val="00997047"/>
    <w:rsid w:val="00997970"/>
    <w:rsid w:val="009A3437"/>
    <w:rsid w:val="00A1550D"/>
    <w:rsid w:val="00A31CAF"/>
    <w:rsid w:val="00B206A9"/>
    <w:rsid w:val="00B7010A"/>
    <w:rsid w:val="00B7131D"/>
    <w:rsid w:val="00B74399"/>
    <w:rsid w:val="00B859C8"/>
    <w:rsid w:val="00BC0458"/>
    <w:rsid w:val="00BC3DC3"/>
    <w:rsid w:val="00BF33CB"/>
    <w:rsid w:val="00C03FDF"/>
    <w:rsid w:val="00C05871"/>
    <w:rsid w:val="00C17ABE"/>
    <w:rsid w:val="00CA6B59"/>
    <w:rsid w:val="00CC037F"/>
    <w:rsid w:val="00D762E6"/>
    <w:rsid w:val="00DC0EC0"/>
    <w:rsid w:val="00DD4E4E"/>
    <w:rsid w:val="00E06C0F"/>
    <w:rsid w:val="00E10556"/>
    <w:rsid w:val="00E1352D"/>
    <w:rsid w:val="00EE5EA9"/>
    <w:rsid w:val="00EF5CBB"/>
    <w:rsid w:val="00F01A9C"/>
    <w:rsid w:val="00F07892"/>
    <w:rsid w:val="00F10A0C"/>
    <w:rsid w:val="00F53D52"/>
    <w:rsid w:val="00F6478E"/>
    <w:rsid w:val="00F92A91"/>
    <w:rsid w:val="00FA1E99"/>
    <w:rsid w:val="04083630"/>
    <w:rsid w:val="047E2C61"/>
    <w:rsid w:val="06727478"/>
    <w:rsid w:val="13FA77C9"/>
    <w:rsid w:val="144541DC"/>
    <w:rsid w:val="18D07273"/>
    <w:rsid w:val="1C0A3AE7"/>
    <w:rsid w:val="1E62755C"/>
    <w:rsid w:val="24935F2B"/>
    <w:rsid w:val="26EE1F01"/>
    <w:rsid w:val="2A5523CE"/>
    <w:rsid w:val="2EBD6923"/>
    <w:rsid w:val="34BC48C0"/>
    <w:rsid w:val="367150A0"/>
    <w:rsid w:val="37597E5A"/>
    <w:rsid w:val="38D3545D"/>
    <w:rsid w:val="3AC3166C"/>
    <w:rsid w:val="459A36DB"/>
    <w:rsid w:val="491F6235"/>
    <w:rsid w:val="52C33F4A"/>
    <w:rsid w:val="57BD1187"/>
    <w:rsid w:val="580503DD"/>
    <w:rsid w:val="5C9053B2"/>
    <w:rsid w:val="5EEF1D0C"/>
    <w:rsid w:val="68645BCE"/>
    <w:rsid w:val="6C7D7FBA"/>
    <w:rsid w:val="75A5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27FB06-3CE5-4847-A2A9-D7EE9487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character" w:styleId="a8">
    <w:name w:val="page number"/>
    <w:basedOn w:val="a0"/>
    <w:qFormat/>
  </w:style>
  <w:style w:type="character" w:customStyle="1" w:styleId="Char0">
    <w:name w:val="批注框文本 Char"/>
    <w:basedOn w:val="a0"/>
    <w:link w:val="a4"/>
    <w:qFormat/>
    <w:rPr>
      <w:kern w:val="2"/>
      <w:sz w:val="18"/>
      <w:szCs w:val="18"/>
    </w:rPr>
  </w:style>
  <w:style w:type="paragraph" w:customStyle="1" w:styleId="Default">
    <w:name w:val="Default"/>
    <w:uiPriority w:val="99"/>
    <w:qFormat/>
    <w:pPr>
      <w:widowControl w:val="0"/>
      <w:autoSpaceDE w:val="0"/>
      <w:autoSpaceDN w:val="0"/>
      <w:adjustRightInd w:val="0"/>
    </w:pPr>
    <w:rPr>
      <w:color w:val="000000"/>
      <w:sz w:val="24"/>
      <w:szCs w:val="24"/>
    </w:rPr>
  </w:style>
  <w:style w:type="character" w:customStyle="1" w:styleId="Char1">
    <w:name w:val="页脚 Char"/>
    <w:basedOn w:val="a0"/>
    <w:link w:val="a5"/>
    <w:uiPriority w:val="99"/>
    <w:qFormat/>
    <w:rPr>
      <w:kern w:val="2"/>
      <w:sz w:val="18"/>
      <w:szCs w:val="18"/>
    </w:rPr>
  </w:style>
  <w:style w:type="paragraph" w:styleId="a9">
    <w:name w:val="List Paragraph"/>
    <w:basedOn w:val="a"/>
    <w:uiPriority w:val="99"/>
    <w:qFormat/>
    <w:pPr>
      <w:ind w:firstLineChars="200" w:firstLine="420"/>
    </w:pPr>
  </w:style>
  <w:style w:type="character" w:customStyle="1" w:styleId="Char">
    <w:name w:val="日期 Char"/>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5951-77E5-4A61-B7F6-9FBC95CE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95</cp:revision>
  <cp:lastPrinted>2026-01-14T10:15:00Z</cp:lastPrinted>
  <dcterms:created xsi:type="dcterms:W3CDTF">2024-01-18T02:57:00Z</dcterms:created>
  <dcterms:modified xsi:type="dcterms:W3CDTF">2026-01-14T11:36:00Z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E894CF8DE4EC47489553AAAD3DFE422A</vt:lpwstr>
  </property>
  <property fmtid="{D5CDD505-2E9C-101B-9397-08002B2CF9AE}" pid="4" name="KSOTemplateDocerSaveRecord">
    <vt:lpwstr>eyJoZGlkIjoiNjA2OWM5YzNiMDA1ZGJhMjEzNTgwMmM4ODk2YzY0YzkiLCJ1c2VySWQiOiI5NjQ1OTY2MTIifQ==</vt:lpwstr>
  </property>
</Properties>
</file>