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3B5F1">
      <w:pPr>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6"/>
          <w:kern w:val="0"/>
          <w:sz w:val="44"/>
          <w:szCs w:val="44"/>
        </w:rPr>
        <w:t>泉州市鲤城区</w:t>
      </w:r>
      <w:r>
        <w:rPr>
          <w:rFonts w:hint="eastAsia" w:ascii="方正小标宋简体" w:hAnsi="方正小标宋简体" w:eastAsia="方正小标宋简体" w:cs="方正小标宋简体"/>
          <w:snapToGrid w:val="0"/>
          <w:color w:val="000000"/>
          <w:spacing w:val="6"/>
          <w:kern w:val="0"/>
          <w:sz w:val="44"/>
          <w:szCs w:val="44"/>
          <w:lang w:eastAsia="zh-CN"/>
        </w:rPr>
        <w:t>文化体育</w:t>
      </w:r>
      <w:r>
        <w:rPr>
          <w:rFonts w:hint="eastAsia" w:ascii="方正小标宋简体" w:hAnsi="方正小标宋简体" w:eastAsia="方正小标宋简体" w:cs="方正小标宋简体"/>
          <w:snapToGrid w:val="0"/>
          <w:color w:val="000000"/>
          <w:spacing w:val="6"/>
          <w:kern w:val="0"/>
          <w:sz w:val="44"/>
          <w:szCs w:val="44"/>
        </w:rPr>
        <w:t>和</w:t>
      </w:r>
      <w:r>
        <w:rPr>
          <w:rFonts w:hint="eastAsia" w:ascii="方正小标宋简体" w:hAnsi="方正小标宋简体" w:eastAsia="方正小标宋简体" w:cs="方正小标宋简体"/>
          <w:snapToGrid w:val="0"/>
          <w:color w:val="000000"/>
          <w:spacing w:val="6"/>
          <w:kern w:val="0"/>
          <w:sz w:val="44"/>
          <w:szCs w:val="44"/>
          <w:lang w:eastAsia="zh-CN"/>
        </w:rPr>
        <w:t>旅游</w:t>
      </w:r>
      <w:r>
        <w:rPr>
          <w:rFonts w:hint="eastAsia" w:ascii="方正小标宋简体" w:hAnsi="方正小标宋简体" w:eastAsia="方正小标宋简体" w:cs="方正小标宋简体"/>
          <w:snapToGrid w:val="0"/>
          <w:color w:val="000000"/>
          <w:spacing w:val="6"/>
          <w:kern w:val="0"/>
          <w:sz w:val="44"/>
          <w:szCs w:val="44"/>
        </w:rPr>
        <w:t>局关于公布</w:t>
      </w:r>
      <w:r>
        <w:rPr>
          <w:rFonts w:ascii="方正小标宋简体" w:hAnsi="方正小标宋简体" w:eastAsia="方正小标宋简体" w:cs="方正小标宋简体"/>
          <w:snapToGrid w:val="0"/>
          <w:color w:val="000000"/>
          <w:kern w:val="0"/>
          <w:sz w:val="44"/>
          <w:szCs w:val="44"/>
        </w:rPr>
        <w:t>2025年度行政规范性文件清理结果的通知</w:t>
      </w:r>
    </w:p>
    <w:p w14:paraId="74489EBA">
      <w:pPr>
        <w:autoSpaceDE w:val="0"/>
        <w:autoSpaceDN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（征求意见稿）</w:t>
      </w:r>
    </w:p>
    <w:p w14:paraId="1DF210BE">
      <w:pPr>
        <w:spacing w:line="560" w:lineRule="exact"/>
      </w:pPr>
    </w:p>
    <w:p w14:paraId="6D1F32E4">
      <w:pPr>
        <w:autoSpaceDE w:val="0"/>
        <w:autoSpaceDN w:val="0"/>
        <w:adjustRightInd w:val="0"/>
        <w:snapToGrid w:val="0"/>
        <w:spacing w:line="600" w:lineRule="exact"/>
        <w:ind w:firstLine="664" w:firstLineChars="200"/>
        <w:textAlignment w:val="baseline"/>
        <w:rPr>
          <w:rFonts w:ascii="方正仿宋简体" w:hAnsi="方正仿宋简体" w:eastAsia="方正仿宋简体" w:cs="方正仿宋简体"/>
          <w:snapToGrid w:val="0"/>
          <w:color w:val="000000" w:themeColor="text1"/>
          <w:spacing w:val="6"/>
          <w:kern w:val="0"/>
          <w:sz w:val="32"/>
          <w:szCs w:val="32"/>
          <w14:textFill>
            <w14:solidFill>
              <w14:schemeClr w14:val="tx1"/>
            </w14:solidFill>
          </w14:textFill>
        </w:rPr>
      </w:pPr>
      <w:r>
        <w:rPr>
          <w:rFonts w:hint="eastAsia" w:ascii="方正仿宋简体" w:hAnsi="方正仿宋简体" w:eastAsia="方正仿宋简体" w:cs="方正仿宋简体"/>
          <w:snapToGrid w:val="0"/>
          <w:color w:val="000000" w:themeColor="text1"/>
          <w:spacing w:val="6"/>
          <w:kern w:val="0"/>
          <w:sz w:val="32"/>
          <w:szCs w:val="32"/>
          <w14:textFill>
            <w14:solidFill>
              <w14:schemeClr w14:val="tx1"/>
            </w14:solidFill>
          </w14:textFill>
        </w:rPr>
        <w:t>根据《泉州市鲤城区人民政府关于印发泉州市行政规范性文件管理规定的通知》（泉政规〔2022〕3号）文件有关规定，现将我局2025年行政规范性文件清理结果公布如下：</w:t>
      </w:r>
    </w:p>
    <w:p w14:paraId="260DA938">
      <w:pPr>
        <w:autoSpaceDE w:val="0"/>
        <w:autoSpaceDN w:val="0"/>
        <w:adjustRightInd w:val="0"/>
        <w:snapToGrid w:val="0"/>
        <w:spacing w:line="600" w:lineRule="exact"/>
        <w:ind w:firstLine="684" w:firstLineChars="200"/>
        <w:textAlignment w:val="baseline"/>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pP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一、截至2025年12月31日，以泉州市鲤城区</w:t>
      </w:r>
      <w:r>
        <w:rPr>
          <w:rFonts w:hint="eastAsia" w:ascii="方正仿宋简体" w:hAnsi="方正仿宋简体" w:eastAsia="方正仿宋简体" w:cs="方正仿宋简体"/>
          <w:snapToGrid w:val="0"/>
          <w:color w:val="000000" w:themeColor="text1"/>
          <w:spacing w:val="11"/>
          <w:kern w:val="0"/>
          <w:sz w:val="32"/>
          <w:szCs w:val="32"/>
          <w:lang w:eastAsia="zh-CN"/>
          <w14:textFill>
            <w14:solidFill>
              <w14:schemeClr w14:val="tx1"/>
            </w14:solidFill>
          </w14:textFill>
        </w:rPr>
        <w:t>文化体育和旅游</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局名义发布的废止、失效的规范性文件</w:t>
      </w:r>
      <w:r>
        <w:rPr>
          <w:rFonts w:hint="eastAsia" w:ascii="方正仿宋简体" w:hAnsi="方正仿宋简体" w:eastAsia="方正仿宋简体" w:cs="方正仿宋简体"/>
          <w:snapToGrid w:val="0"/>
          <w:color w:val="000000" w:themeColor="text1"/>
          <w:spacing w:val="11"/>
          <w:kern w:val="0"/>
          <w:sz w:val="32"/>
          <w:szCs w:val="32"/>
          <w:lang w:val="en-US" w:eastAsia="zh-CN"/>
          <w14:textFill>
            <w14:solidFill>
              <w14:schemeClr w14:val="tx1"/>
            </w14:solidFill>
          </w14:textFill>
        </w:rPr>
        <w:t>4</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件（详见附件</w:t>
      </w:r>
      <w:r>
        <w:rPr>
          <w:rFonts w:hint="eastAsia" w:ascii="方正仿宋简体" w:hAnsi="方正仿宋简体" w:eastAsia="方正仿宋简体" w:cs="方正仿宋简体"/>
          <w:snapToGrid w:val="0"/>
          <w:color w:val="000000" w:themeColor="text1"/>
          <w:spacing w:val="11"/>
          <w:kern w:val="0"/>
          <w:sz w:val="32"/>
          <w:szCs w:val="32"/>
          <w:lang w:val="en-US" w:eastAsia="zh-CN"/>
          <w14:textFill>
            <w14:solidFill>
              <w14:schemeClr w14:val="tx1"/>
            </w14:solidFill>
          </w14:textFill>
        </w:rPr>
        <w:t>1</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）；以泉州市鲤城区</w:t>
      </w:r>
      <w:r>
        <w:rPr>
          <w:rFonts w:hint="eastAsia" w:ascii="方正仿宋简体" w:hAnsi="方正仿宋简体" w:eastAsia="方正仿宋简体" w:cs="方正仿宋简体"/>
          <w:snapToGrid w:val="0"/>
          <w:color w:val="000000" w:themeColor="text1"/>
          <w:spacing w:val="11"/>
          <w:kern w:val="0"/>
          <w:sz w:val="32"/>
          <w:szCs w:val="32"/>
          <w:lang w:eastAsia="zh-CN"/>
          <w14:textFill>
            <w14:solidFill>
              <w14:schemeClr w14:val="tx1"/>
            </w14:solidFill>
          </w14:textFill>
        </w:rPr>
        <w:t>文化体育和旅游</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局名义发布的现行有效规范性文件共</w:t>
      </w:r>
      <w:r>
        <w:rPr>
          <w:rFonts w:hint="eastAsia" w:ascii="方正仿宋简体" w:hAnsi="方正仿宋简体" w:eastAsia="方正仿宋简体" w:cs="方正仿宋简体"/>
          <w:snapToGrid w:val="0"/>
          <w:color w:val="000000" w:themeColor="text1"/>
          <w:spacing w:val="11"/>
          <w:kern w:val="0"/>
          <w:sz w:val="32"/>
          <w:szCs w:val="32"/>
          <w:lang w:val="en-US" w:eastAsia="zh-CN"/>
          <w14:textFill>
            <w14:solidFill>
              <w14:schemeClr w14:val="tx1"/>
            </w14:solidFill>
          </w14:textFill>
        </w:rPr>
        <w:t>1</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件（详见附件</w:t>
      </w:r>
      <w:r>
        <w:rPr>
          <w:rFonts w:hint="eastAsia" w:ascii="方正仿宋简体" w:hAnsi="方正仿宋简体" w:eastAsia="方正仿宋简体" w:cs="方正仿宋简体"/>
          <w:snapToGrid w:val="0"/>
          <w:color w:val="000000" w:themeColor="text1"/>
          <w:spacing w:val="11"/>
          <w:kern w:val="0"/>
          <w:sz w:val="32"/>
          <w:szCs w:val="32"/>
          <w:lang w:val="en-US" w:eastAsia="zh-CN"/>
          <w14:textFill>
            <w14:solidFill>
              <w14:schemeClr w14:val="tx1"/>
            </w14:solidFill>
          </w14:textFill>
        </w:rPr>
        <w:t>2</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），其中：2025年度发布的有效规范性文件1件。</w:t>
      </w:r>
    </w:p>
    <w:p w14:paraId="5D0BD128">
      <w:pPr>
        <w:autoSpaceDE w:val="0"/>
        <w:autoSpaceDN w:val="0"/>
        <w:adjustRightInd w:val="0"/>
        <w:snapToGrid w:val="0"/>
        <w:spacing w:line="600" w:lineRule="exact"/>
        <w:ind w:firstLine="684" w:firstLineChars="200"/>
        <w:textAlignment w:val="baseline"/>
      </w:pP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二、202</w:t>
      </w:r>
      <w:r>
        <w:rPr>
          <w:rFonts w:hint="eastAsia" w:ascii="方正仿宋简体" w:hAnsi="方正仿宋简体" w:eastAsia="方正仿宋简体" w:cs="方正仿宋简体"/>
          <w:snapToGrid w:val="0"/>
          <w:color w:val="000000" w:themeColor="text1"/>
          <w:spacing w:val="11"/>
          <w:kern w:val="0"/>
          <w:sz w:val="32"/>
          <w:szCs w:val="32"/>
          <w:lang w:val="en-US" w:eastAsia="zh-CN"/>
          <w14:textFill>
            <w14:solidFill>
              <w14:schemeClr w14:val="tx1"/>
            </w14:solidFill>
          </w14:textFill>
        </w:rPr>
        <w:t>5</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年前以泉州市鲤城区</w:t>
      </w:r>
      <w:r>
        <w:rPr>
          <w:rFonts w:hint="eastAsia" w:ascii="方正仿宋简体" w:hAnsi="方正仿宋简体" w:eastAsia="方正仿宋简体" w:cs="方正仿宋简体"/>
          <w:snapToGrid w:val="0"/>
          <w:color w:val="000000" w:themeColor="text1"/>
          <w:spacing w:val="11"/>
          <w:kern w:val="0"/>
          <w:sz w:val="32"/>
          <w:szCs w:val="32"/>
          <w:lang w:eastAsia="zh-CN"/>
          <w14:textFill>
            <w14:solidFill>
              <w14:schemeClr w14:val="tx1"/>
            </w14:solidFill>
          </w14:textFill>
        </w:rPr>
        <w:t>文化体育</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和</w:t>
      </w:r>
      <w:r>
        <w:rPr>
          <w:rFonts w:hint="eastAsia" w:ascii="方正仿宋简体" w:hAnsi="方正仿宋简体" w:eastAsia="方正仿宋简体" w:cs="方正仿宋简体"/>
          <w:snapToGrid w:val="0"/>
          <w:color w:val="000000" w:themeColor="text1"/>
          <w:spacing w:val="11"/>
          <w:kern w:val="0"/>
          <w:sz w:val="32"/>
          <w:szCs w:val="32"/>
          <w:lang w:eastAsia="zh-CN"/>
          <w14:textFill>
            <w14:solidFill>
              <w14:schemeClr w14:val="tx1"/>
            </w14:solidFill>
          </w14:textFill>
        </w:rPr>
        <w:t>旅游</w:t>
      </w:r>
      <w:r>
        <w:rPr>
          <w:rFonts w:hint="eastAsia" w:ascii="方正仿宋简体" w:hAnsi="方正仿宋简体" w:eastAsia="方正仿宋简体" w:cs="方正仿宋简体"/>
          <w:snapToGrid w:val="0"/>
          <w:color w:val="000000" w:themeColor="text1"/>
          <w:spacing w:val="11"/>
          <w:kern w:val="0"/>
          <w:sz w:val="32"/>
          <w:szCs w:val="32"/>
          <w14:textFill>
            <w14:solidFill>
              <w14:schemeClr w14:val="tx1"/>
            </w14:solidFill>
          </w14:textFill>
        </w:rPr>
        <w:t>局名义发布的规范性文件，未列入本通知附件目录的，不再作为行政管理依据。</w:t>
      </w:r>
    </w:p>
    <w:p w14:paraId="05EA3EE4">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t>附件：1.</w:t>
      </w:r>
      <w:r>
        <w:rPr>
          <w:rFonts w:hint="eastAsia" w:ascii="方正仿宋简体" w:hAnsi="方正仿宋简体" w:eastAsia="方正仿宋简体" w:cs="方正仿宋简体"/>
          <w:snapToGrid w:val="0"/>
          <w:color w:val="000000" w:themeColor="text1"/>
          <w:kern w:val="0"/>
          <w:sz w:val="32"/>
          <w:szCs w:val="32"/>
          <w:lang w:eastAsia="zh-CN"/>
          <w14:textFill>
            <w14:solidFill>
              <w14:schemeClr w14:val="tx1"/>
            </w14:solidFill>
          </w14:textFill>
        </w:rPr>
        <w:t>已</w:t>
      </w:r>
      <w:r>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t>失效的</w:t>
      </w:r>
      <w:r>
        <w:rPr>
          <w:rFonts w:hint="eastAsia" w:ascii="方正仿宋简体" w:hAnsi="方正仿宋简体" w:eastAsia="方正仿宋简体" w:cs="方正仿宋简体"/>
          <w:snapToGrid w:val="0"/>
          <w:color w:val="000000" w:themeColor="text1"/>
          <w:kern w:val="0"/>
          <w:sz w:val="32"/>
          <w:szCs w:val="32"/>
          <w:lang w:eastAsia="zh-CN"/>
          <w14:textFill>
            <w14:solidFill>
              <w14:schemeClr w14:val="tx1"/>
            </w14:solidFill>
          </w14:textFill>
        </w:rPr>
        <w:t>行政</w:t>
      </w:r>
      <w:r>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t>规范性文件目录</w:t>
      </w:r>
    </w:p>
    <w:p w14:paraId="60CB8F8A">
      <w:pPr>
        <w:autoSpaceDE w:val="0"/>
        <w:autoSpaceDN w:val="0"/>
        <w:adjustRightInd w:val="0"/>
        <w:snapToGrid w:val="0"/>
        <w:spacing w:line="600" w:lineRule="exact"/>
        <w:ind w:firstLine="640" w:firstLineChars="200"/>
        <w:textAlignment w:val="baseline"/>
      </w:pPr>
      <w:r>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t>　　</w:t>
      </w:r>
      <w:r>
        <w:rPr>
          <w:rFonts w:hint="eastAsia" w:ascii="方正仿宋简体" w:hAnsi="方正仿宋简体" w:eastAsia="方正仿宋简体" w:cs="方正仿宋简体"/>
          <w:snapToGrid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snapToGrid w:val="0"/>
          <w:color w:val="000000" w:themeColor="text1"/>
          <w:kern w:val="0"/>
          <w:sz w:val="32"/>
          <w:szCs w:val="32"/>
          <w:lang w:eastAsia="zh-CN"/>
          <w14:textFill>
            <w14:solidFill>
              <w14:schemeClr w14:val="tx1"/>
            </w14:solidFill>
          </w14:textFill>
        </w:rPr>
        <w:t>继续有效的行政</w:t>
      </w:r>
      <w:r>
        <w:rPr>
          <w:rFonts w:hint="eastAsia" w:ascii="方正仿宋简体" w:hAnsi="方正仿宋简体" w:eastAsia="方正仿宋简体" w:cs="方正仿宋简体"/>
          <w:snapToGrid w:val="0"/>
          <w:color w:val="000000" w:themeColor="text1"/>
          <w:kern w:val="0"/>
          <w:sz w:val="32"/>
          <w:szCs w:val="32"/>
          <w14:textFill>
            <w14:solidFill>
              <w14:schemeClr w14:val="tx1"/>
            </w14:solidFill>
          </w14:textFill>
        </w:rPr>
        <w:t>规范性文件目录</w:t>
      </w:r>
    </w:p>
    <w:p w14:paraId="449FD651">
      <w:pPr>
        <w:pStyle w:val="2"/>
        <w:spacing w:line="400" w:lineRule="exact"/>
        <w:rPr>
          <w:rFonts w:hint="eastAsia" w:ascii="方正黑体简体" w:hAnsi="方正黑体简体" w:eastAsia="方正黑体简体" w:cs="方正黑体简体"/>
          <w:snapToGrid w:val="0"/>
          <w:color w:val="000000"/>
          <w:kern w:val="0"/>
          <w:sz w:val="32"/>
          <w:szCs w:val="32"/>
        </w:rPr>
      </w:pPr>
    </w:p>
    <w:p w14:paraId="751ACC54">
      <w:pPr>
        <w:pStyle w:val="2"/>
        <w:spacing w:line="400" w:lineRule="exact"/>
        <w:rPr>
          <w:rFonts w:hint="eastAsia" w:ascii="方正黑体简体" w:hAnsi="方正黑体简体" w:eastAsia="方正黑体简体" w:cs="方正黑体简体"/>
          <w:snapToGrid w:val="0"/>
          <w:color w:val="000000"/>
          <w:kern w:val="0"/>
          <w:sz w:val="32"/>
          <w:szCs w:val="32"/>
        </w:rPr>
      </w:pPr>
    </w:p>
    <w:p w14:paraId="11B54F65">
      <w:pPr>
        <w:pStyle w:val="2"/>
        <w:spacing w:line="400" w:lineRule="exact"/>
        <w:rPr>
          <w:rFonts w:hint="eastAsia" w:ascii="方正黑体简体" w:hAnsi="方正黑体简体" w:eastAsia="方正黑体简体" w:cs="方正黑体简体"/>
          <w:snapToGrid w:val="0"/>
          <w:color w:val="000000"/>
          <w:kern w:val="0"/>
          <w:sz w:val="32"/>
          <w:szCs w:val="32"/>
        </w:rPr>
      </w:pPr>
    </w:p>
    <w:p w14:paraId="0C140ECA">
      <w:pPr>
        <w:pStyle w:val="2"/>
        <w:spacing w:line="400" w:lineRule="exact"/>
        <w:rPr>
          <w:rFonts w:hint="eastAsia" w:ascii="方正黑体简体" w:hAnsi="方正黑体简体" w:eastAsia="方正黑体简体" w:cs="方正黑体简体"/>
          <w:snapToGrid w:val="0"/>
          <w:color w:val="000000"/>
          <w:kern w:val="0"/>
          <w:sz w:val="32"/>
          <w:szCs w:val="32"/>
        </w:rPr>
      </w:pPr>
    </w:p>
    <w:p w14:paraId="567E0C83">
      <w:pPr>
        <w:pStyle w:val="2"/>
        <w:spacing w:line="400" w:lineRule="exact"/>
        <w:rPr>
          <w:rFonts w:hint="eastAsia" w:ascii="方正黑体简体" w:hAnsi="方正黑体简体" w:eastAsia="方正黑体简体" w:cs="方正黑体简体"/>
          <w:snapToGrid w:val="0"/>
          <w:color w:val="000000"/>
          <w:kern w:val="0"/>
          <w:sz w:val="32"/>
          <w:szCs w:val="32"/>
        </w:rPr>
      </w:pPr>
    </w:p>
    <w:p w14:paraId="79F3C7AD">
      <w:pPr>
        <w:pStyle w:val="2"/>
        <w:spacing w:line="400" w:lineRule="exact"/>
        <w:rPr>
          <w:rFonts w:hint="eastAsia" w:ascii="方正黑体简体" w:hAnsi="方正黑体简体" w:eastAsia="方正黑体简体" w:cs="方正黑体简体"/>
          <w:snapToGrid w:val="0"/>
          <w:color w:val="000000"/>
          <w:kern w:val="0"/>
          <w:sz w:val="32"/>
          <w:szCs w:val="32"/>
        </w:rPr>
      </w:pPr>
    </w:p>
    <w:p w14:paraId="37715804">
      <w:pPr>
        <w:pStyle w:val="2"/>
        <w:spacing w:line="400" w:lineRule="exact"/>
        <w:rPr>
          <w:rFonts w:hint="eastAsia" w:ascii="方正黑体简体" w:hAnsi="方正黑体简体" w:eastAsia="方正黑体简体" w:cs="方正黑体简体"/>
          <w:snapToGrid w:val="0"/>
          <w:color w:val="000000"/>
          <w:kern w:val="0"/>
          <w:sz w:val="32"/>
          <w:szCs w:val="32"/>
          <w:lang w:val="en-US" w:eastAsia="zh-CN"/>
        </w:rPr>
      </w:pPr>
      <w:bookmarkStart w:id="0" w:name="_GoBack"/>
      <w:bookmarkEnd w:id="0"/>
      <w:r>
        <w:rPr>
          <w:rFonts w:hint="eastAsia" w:ascii="方正黑体简体" w:hAnsi="方正黑体简体" w:eastAsia="方正黑体简体" w:cs="方正黑体简体"/>
          <w:snapToGrid w:val="0"/>
          <w:color w:val="000000"/>
          <w:kern w:val="0"/>
          <w:sz w:val="32"/>
          <w:szCs w:val="32"/>
        </w:rPr>
        <w:t>附件</w:t>
      </w:r>
      <w:r>
        <w:rPr>
          <w:rFonts w:hint="eastAsia" w:ascii="方正黑体简体" w:hAnsi="方正黑体简体" w:eastAsia="方正黑体简体" w:cs="方正黑体简体"/>
          <w:snapToGrid w:val="0"/>
          <w:color w:val="000000"/>
          <w:kern w:val="0"/>
          <w:sz w:val="32"/>
          <w:szCs w:val="32"/>
          <w:lang w:val="en-US" w:eastAsia="zh-CN"/>
        </w:rPr>
        <w:t>1</w:t>
      </w:r>
    </w:p>
    <w:p w14:paraId="3CAA6DD5">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71138DBA">
      <w:pPr>
        <w:pStyle w:val="2"/>
        <w:spacing w:line="400" w:lineRule="exact"/>
        <w:jc w:val="center"/>
        <w:rPr>
          <w:rFonts w:ascii="方正小标宋简体" w:hAnsi="方正小标宋简体" w:eastAsia="方正小标宋简体" w:cs="方正小标宋简体"/>
          <w:snapToGrid w:val="0"/>
          <w:color w:val="000000"/>
          <w:spacing w:val="-6"/>
          <w:kern w:val="0"/>
          <w:sz w:val="36"/>
          <w:szCs w:val="36"/>
        </w:rPr>
      </w:pPr>
      <w:r>
        <w:rPr>
          <w:rFonts w:hint="eastAsia" w:ascii="方正小标宋简体" w:hAnsi="方正小标宋简体" w:eastAsia="方正小标宋简体" w:cs="方正小标宋简体"/>
          <w:snapToGrid w:val="0"/>
          <w:color w:val="000000"/>
          <w:spacing w:val="-6"/>
          <w:kern w:val="0"/>
          <w:sz w:val="36"/>
          <w:szCs w:val="36"/>
          <w:lang w:eastAsia="zh-CN"/>
        </w:rPr>
        <w:t>已</w:t>
      </w:r>
      <w:r>
        <w:rPr>
          <w:rFonts w:hint="eastAsia" w:ascii="方正小标宋简体" w:hAnsi="方正小标宋简体" w:eastAsia="方正小标宋简体" w:cs="方正小标宋简体"/>
          <w:snapToGrid w:val="0"/>
          <w:color w:val="000000"/>
          <w:spacing w:val="-6"/>
          <w:kern w:val="0"/>
          <w:sz w:val="36"/>
          <w:szCs w:val="36"/>
        </w:rPr>
        <w:t>失效的</w:t>
      </w:r>
      <w:r>
        <w:rPr>
          <w:rFonts w:hint="eastAsia" w:ascii="方正小标宋简体" w:hAnsi="方正小标宋简体" w:eastAsia="方正小标宋简体" w:cs="方正小标宋简体"/>
          <w:snapToGrid w:val="0"/>
          <w:color w:val="000000"/>
          <w:spacing w:val="-6"/>
          <w:kern w:val="0"/>
          <w:sz w:val="36"/>
          <w:szCs w:val="36"/>
          <w:lang w:eastAsia="zh-CN"/>
        </w:rPr>
        <w:t>行政</w:t>
      </w:r>
      <w:r>
        <w:rPr>
          <w:rFonts w:hint="eastAsia" w:ascii="方正小标宋简体" w:hAnsi="方正小标宋简体" w:eastAsia="方正小标宋简体" w:cs="方正小标宋简体"/>
          <w:snapToGrid w:val="0"/>
          <w:color w:val="000000"/>
          <w:spacing w:val="-6"/>
          <w:kern w:val="0"/>
          <w:sz w:val="36"/>
          <w:szCs w:val="36"/>
        </w:rPr>
        <w:t>规范性文件目录</w:t>
      </w:r>
    </w:p>
    <w:tbl>
      <w:tblPr>
        <w:tblStyle w:val="7"/>
        <w:tblpPr w:leftFromText="180" w:rightFromText="180" w:vertAnchor="text" w:horzAnchor="page" w:tblpXSpec="center" w:tblpY="617"/>
        <w:tblOverlap w:val="never"/>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593"/>
        <w:gridCol w:w="2299"/>
        <w:gridCol w:w="2610"/>
      </w:tblGrid>
      <w:tr w14:paraId="1D28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0AF2115D">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rPr>
              <w:t>序号</w:t>
            </w:r>
          </w:p>
        </w:tc>
        <w:tc>
          <w:tcPr>
            <w:tcW w:w="3593" w:type="dxa"/>
          </w:tcPr>
          <w:p w14:paraId="5F097E73">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rPr>
              <w:t>文件名称</w:t>
            </w:r>
          </w:p>
        </w:tc>
        <w:tc>
          <w:tcPr>
            <w:tcW w:w="2299" w:type="dxa"/>
          </w:tcPr>
          <w:p w14:paraId="158B83C5">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rPr>
              <w:t>文号</w:t>
            </w:r>
          </w:p>
        </w:tc>
        <w:tc>
          <w:tcPr>
            <w:tcW w:w="2610" w:type="dxa"/>
          </w:tcPr>
          <w:p w14:paraId="651FC7BF">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lang w:eastAsia="zh-CN"/>
              </w:rPr>
              <w:t>失效日期</w:t>
            </w:r>
          </w:p>
        </w:tc>
      </w:tr>
      <w:tr w14:paraId="1461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36" w:type="dxa"/>
            <w:vAlign w:val="center"/>
          </w:tcPr>
          <w:p w14:paraId="1EDA499A">
            <w:pPr>
              <w:pStyle w:val="2"/>
              <w:jc w:val="center"/>
              <w:rPr>
                <w:rFonts w:ascii="方正仿宋简体" w:hAnsi="宋体" w:eastAsia="方正仿宋简体" w:cs="方正仿宋简体"/>
                <w:sz w:val="28"/>
                <w:szCs w:val="28"/>
              </w:rPr>
            </w:pPr>
            <w:r>
              <w:rPr>
                <w:rFonts w:hint="eastAsia" w:ascii="方正仿宋简体" w:hAnsi="宋体" w:eastAsia="方正仿宋简体" w:cs="方正仿宋简体"/>
                <w:sz w:val="28"/>
                <w:szCs w:val="28"/>
              </w:rPr>
              <w:t>1</w:t>
            </w:r>
          </w:p>
        </w:tc>
        <w:tc>
          <w:tcPr>
            <w:tcW w:w="3593" w:type="dxa"/>
            <w:vAlign w:val="center"/>
          </w:tcPr>
          <w:p w14:paraId="4B47E0C0">
            <w:pPr>
              <w:spacing w:line="400" w:lineRule="exact"/>
              <w:rPr>
                <w:rFonts w:hint="eastAsia" w:ascii="方正仿宋简体" w:hAnsi="宋体" w:eastAsia="方正仿宋简体" w:cs="方正仿宋简体"/>
                <w:sz w:val="28"/>
                <w:szCs w:val="28"/>
              </w:rPr>
            </w:pPr>
            <w:r>
              <w:rPr>
                <w:rFonts w:hint="eastAsia" w:ascii="方正仿宋简体" w:hAnsi="宋体" w:eastAsia="方正仿宋简体" w:cs="方正仿宋简体"/>
                <w:sz w:val="28"/>
                <w:szCs w:val="28"/>
              </w:rPr>
              <w:t>鲤城区</w:t>
            </w:r>
            <w:r>
              <w:rPr>
                <w:rFonts w:hint="eastAsia" w:ascii="方正仿宋简体" w:hAnsi="宋体" w:eastAsia="方正仿宋简体" w:cs="方正仿宋简体"/>
                <w:sz w:val="28"/>
                <w:szCs w:val="28"/>
                <w:lang w:eastAsia="zh-CN"/>
              </w:rPr>
              <w:t>文化体育</w:t>
            </w:r>
            <w:r>
              <w:rPr>
                <w:rFonts w:hint="eastAsia" w:ascii="方正仿宋简体" w:hAnsi="宋体" w:eastAsia="方正仿宋简体" w:cs="方正仿宋简体"/>
                <w:sz w:val="28"/>
                <w:szCs w:val="28"/>
              </w:rPr>
              <w:t>和</w:t>
            </w:r>
            <w:r>
              <w:rPr>
                <w:rFonts w:hint="eastAsia" w:ascii="方正仿宋简体" w:hAnsi="宋体" w:eastAsia="方正仿宋简体" w:cs="方正仿宋简体"/>
                <w:sz w:val="28"/>
                <w:szCs w:val="28"/>
                <w:lang w:eastAsia="zh-CN"/>
              </w:rPr>
              <w:t>旅游</w:t>
            </w:r>
            <w:r>
              <w:rPr>
                <w:rFonts w:hint="eastAsia" w:ascii="方正仿宋简体" w:hAnsi="宋体" w:eastAsia="方正仿宋简体" w:cs="方正仿宋简体"/>
                <w:sz w:val="28"/>
                <w:szCs w:val="28"/>
              </w:rPr>
              <w:t>局</w:t>
            </w:r>
          </w:p>
          <w:p w14:paraId="4058CCB5">
            <w:pPr>
              <w:spacing w:line="400" w:lineRule="exact"/>
              <w:rPr>
                <w:rFonts w:ascii="方正仿宋简体" w:eastAsia="方正仿宋简体"/>
                <w:sz w:val="28"/>
                <w:szCs w:val="28"/>
              </w:rPr>
            </w:pPr>
            <w:r>
              <w:rPr>
                <w:rFonts w:hint="eastAsia" w:ascii="方正仿宋简体" w:hAnsi="宋体" w:eastAsia="方正仿宋简体" w:cs="方正仿宋简体"/>
                <w:sz w:val="28"/>
                <w:szCs w:val="28"/>
                <w:lang w:eastAsia="zh-CN"/>
              </w:rPr>
              <w:t>中共</w:t>
            </w:r>
            <w:r>
              <w:rPr>
                <w:rFonts w:hint="eastAsia" w:ascii="方正仿宋简体" w:hAnsi="宋体" w:eastAsia="方正仿宋简体" w:cs="方正仿宋简体"/>
                <w:sz w:val="28"/>
                <w:szCs w:val="28"/>
              </w:rPr>
              <w:t>鲤城区</w:t>
            </w:r>
            <w:r>
              <w:rPr>
                <w:rFonts w:hint="eastAsia" w:ascii="方正仿宋简体" w:hAnsi="宋体" w:eastAsia="方正仿宋简体" w:cs="方正仿宋简体"/>
                <w:sz w:val="28"/>
                <w:szCs w:val="28"/>
                <w:lang w:eastAsia="zh-CN"/>
              </w:rPr>
              <w:t>委文明办</w:t>
            </w:r>
            <w:r>
              <w:rPr>
                <w:rFonts w:hint="eastAsia" w:ascii="方正仿宋简体" w:hAnsi="宋体" w:eastAsia="方正仿宋简体" w:cs="方正仿宋简体"/>
                <w:sz w:val="28"/>
                <w:szCs w:val="28"/>
              </w:rPr>
              <w:t>关于印发《鲤城区</w:t>
            </w:r>
            <w:r>
              <w:rPr>
                <w:rFonts w:hint="eastAsia" w:ascii="方正仿宋简体" w:hAnsi="宋体" w:eastAsia="方正仿宋简体" w:cs="方正仿宋简体"/>
                <w:sz w:val="28"/>
                <w:szCs w:val="28"/>
                <w:lang w:eastAsia="zh-CN"/>
              </w:rPr>
              <w:t>文化志愿服务管理办法</w:t>
            </w:r>
            <w:r>
              <w:rPr>
                <w:rFonts w:hint="eastAsia" w:ascii="方正仿宋简体" w:hAnsi="宋体" w:eastAsia="方正仿宋简体" w:cs="方正仿宋简体"/>
                <w:sz w:val="28"/>
                <w:szCs w:val="28"/>
              </w:rPr>
              <w:t>》的通知</w:t>
            </w:r>
          </w:p>
        </w:tc>
        <w:tc>
          <w:tcPr>
            <w:tcW w:w="2299" w:type="dxa"/>
            <w:vAlign w:val="center"/>
          </w:tcPr>
          <w:p w14:paraId="3C5F4262">
            <w:pPr>
              <w:spacing w:line="560" w:lineRule="exact"/>
              <w:ind w:left="2"/>
              <w:jc w:val="center"/>
              <w:rPr>
                <w:rFonts w:hint="eastAsia" w:ascii="方正仿宋简体" w:hAnsi="宋体" w:eastAsia="方正仿宋简体" w:cs="方正仿宋简体"/>
                <w:sz w:val="28"/>
                <w:szCs w:val="28"/>
                <w:lang w:eastAsia="zh-CN"/>
              </w:rPr>
            </w:pPr>
            <w:r>
              <w:rPr>
                <w:rFonts w:hint="eastAsia" w:ascii="方正仿宋简体" w:hAnsi="宋体" w:eastAsia="方正仿宋简体" w:cs="方正仿宋简体"/>
                <w:sz w:val="28"/>
                <w:szCs w:val="28"/>
              </w:rPr>
              <w:t>泉鲤</w:t>
            </w:r>
            <w:r>
              <w:rPr>
                <w:rFonts w:hint="eastAsia" w:ascii="方正仿宋简体" w:hAnsi="宋体" w:eastAsia="方正仿宋简体" w:cs="方正仿宋简体"/>
                <w:sz w:val="28"/>
                <w:szCs w:val="28"/>
                <w:lang w:eastAsia="zh-CN"/>
              </w:rPr>
              <w:t>政文旅</w:t>
            </w:r>
          </w:p>
          <w:p w14:paraId="05A346B9">
            <w:pPr>
              <w:spacing w:line="560" w:lineRule="exact"/>
              <w:ind w:left="2"/>
              <w:jc w:val="center"/>
              <w:rPr>
                <w:rFonts w:ascii="方正仿宋简体" w:eastAsia="方正仿宋简体"/>
                <w:sz w:val="28"/>
                <w:szCs w:val="28"/>
              </w:rPr>
            </w:pPr>
            <w:r>
              <w:rPr>
                <w:rFonts w:hint="eastAsia" w:ascii="方正仿宋简体" w:hAnsi="宋体" w:eastAsia="方正仿宋简体" w:cs="方正仿宋简体"/>
                <w:sz w:val="28"/>
                <w:szCs w:val="28"/>
              </w:rPr>
              <w:t>〔</w:t>
            </w:r>
            <w:r>
              <w:rPr>
                <w:rFonts w:hint="eastAsia" w:ascii="方正仿宋简体" w:hAnsi="宋体" w:eastAsia="方正仿宋简体" w:cs="方正仿宋简体"/>
                <w:sz w:val="28"/>
                <w:szCs w:val="28"/>
                <w:lang w:val="en-US" w:eastAsia="zh-CN"/>
              </w:rPr>
              <w:t>2019</w:t>
            </w:r>
            <w:r>
              <w:rPr>
                <w:rFonts w:hint="eastAsia" w:ascii="方正仿宋简体" w:hAnsi="宋体" w:eastAsia="方正仿宋简体" w:cs="方正仿宋简体"/>
                <w:sz w:val="28"/>
                <w:szCs w:val="28"/>
              </w:rPr>
              <w:t>〕</w:t>
            </w:r>
            <w:r>
              <w:rPr>
                <w:rFonts w:hint="eastAsia" w:ascii="方正仿宋简体" w:hAnsi="宋体" w:eastAsia="方正仿宋简体" w:cs="方正仿宋简体"/>
                <w:sz w:val="28"/>
                <w:szCs w:val="28"/>
                <w:lang w:val="en-US" w:eastAsia="zh-CN"/>
              </w:rPr>
              <w:t>13</w:t>
            </w:r>
            <w:r>
              <w:rPr>
                <w:rFonts w:hint="eastAsia" w:ascii="方正仿宋简体" w:hAnsi="宋体" w:eastAsia="方正仿宋简体" w:cs="方正仿宋简体"/>
                <w:sz w:val="28"/>
                <w:szCs w:val="28"/>
              </w:rPr>
              <w:t>号</w:t>
            </w:r>
          </w:p>
        </w:tc>
        <w:tc>
          <w:tcPr>
            <w:tcW w:w="2610" w:type="dxa"/>
            <w:vAlign w:val="center"/>
          </w:tcPr>
          <w:p w14:paraId="3620973C">
            <w:pPr>
              <w:jc w:val="center"/>
              <w:rPr>
                <w:rFonts w:ascii="方正仿宋简体" w:eastAsia="方正仿宋简体"/>
                <w:sz w:val="28"/>
                <w:szCs w:val="28"/>
              </w:rPr>
            </w:pPr>
            <w:r>
              <w:rPr>
                <w:rFonts w:hint="eastAsia" w:ascii="方正仿宋简体" w:hAnsi="方正仿宋简体" w:eastAsia="方正仿宋简体" w:cs="方正仿宋简体"/>
                <w:sz w:val="28"/>
                <w:szCs w:val="28"/>
              </w:rPr>
              <w:t>20</w:t>
            </w:r>
            <w:r>
              <w:rPr>
                <w:rFonts w:hint="eastAsia" w:ascii="方正仿宋简体" w:hAnsi="方正仿宋简体" w:eastAsia="方正仿宋简体" w:cs="方正仿宋简体"/>
                <w:sz w:val="28"/>
                <w:szCs w:val="28"/>
                <w:lang w:val="en-US" w:eastAsia="zh-CN"/>
              </w:rPr>
              <w:t>25</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12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31</w:t>
            </w:r>
            <w:r>
              <w:rPr>
                <w:rFonts w:hint="eastAsia" w:ascii="方正仿宋简体" w:hAnsi="方正仿宋简体" w:eastAsia="方正仿宋简体" w:cs="方正仿宋简体"/>
                <w:sz w:val="28"/>
                <w:szCs w:val="28"/>
              </w:rPr>
              <w:t>日</w:t>
            </w:r>
          </w:p>
        </w:tc>
      </w:tr>
      <w:tr w14:paraId="6032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36" w:type="dxa"/>
            <w:vAlign w:val="center"/>
          </w:tcPr>
          <w:p w14:paraId="42728CDD">
            <w:pPr>
              <w:pStyle w:val="2"/>
              <w:jc w:val="center"/>
              <w:rPr>
                <w:rFonts w:hint="eastAsia" w:ascii="方正仿宋简体" w:hAnsi="宋体" w:eastAsia="方正仿宋简体" w:cs="方正仿宋简体"/>
                <w:sz w:val="28"/>
                <w:szCs w:val="28"/>
                <w:lang w:val="en-US" w:eastAsia="zh-CN"/>
              </w:rPr>
            </w:pPr>
            <w:r>
              <w:rPr>
                <w:rFonts w:hint="eastAsia" w:ascii="方正仿宋简体" w:hAnsi="宋体" w:eastAsia="方正仿宋简体" w:cs="方正仿宋简体"/>
                <w:sz w:val="28"/>
                <w:szCs w:val="28"/>
                <w:lang w:val="en-US" w:eastAsia="zh-CN"/>
              </w:rPr>
              <w:t>2</w:t>
            </w:r>
          </w:p>
        </w:tc>
        <w:tc>
          <w:tcPr>
            <w:tcW w:w="3593" w:type="dxa"/>
            <w:vAlign w:val="center"/>
          </w:tcPr>
          <w:p w14:paraId="01DC4DAA">
            <w:pPr>
              <w:spacing w:line="400" w:lineRule="exact"/>
              <w:rPr>
                <w:rFonts w:hint="eastAsia" w:ascii="方正仿宋简体" w:hAnsi="宋体" w:eastAsia="方正仿宋简体" w:cs="方正仿宋简体"/>
                <w:sz w:val="28"/>
                <w:szCs w:val="28"/>
                <w:lang w:eastAsia="zh-CN"/>
              </w:rPr>
            </w:pPr>
            <w:r>
              <w:rPr>
                <w:rFonts w:hint="eastAsia" w:ascii="方正仿宋简体" w:hAnsi="宋体" w:eastAsia="方正仿宋简体" w:cs="方正仿宋简体"/>
                <w:sz w:val="28"/>
                <w:szCs w:val="28"/>
                <w:lang w:eastAsia="zh-CN"/>
              </w:rPr>
              <w:t>泉州市鲤城区文化体育和旅游局关于公布2024年现行有效规范性文件目录的通知</w:t>
            </w:r>
          </w:p>
        </w:tc>
        <w:tc>
          <w:tcPr>
            <w:tcW w:w="2299" w:type="dxa"/>
            <w:vAlign w:val="center"/>
          </w:tcPr>
          <w:p w14:paraId="402DF2BA">
            <w:pPr>
              <w:spacing w:line="560" w:lineRule="exact"/>
              <w:ind w:left="2"/>
              <w:jc w:val="center"/>
              <w:rPr>
                <w:rFonts w:hint="eastAsia" w:ascii="方正仿宋简体" w:hAnsi="宋体" w:eastAsia="方正仿宋简体" w:cs="方正仿宋简体"/>
                <w:sz w:val="28"/>
                <w:szCs w:val="28"/>
              </w:rPr>
            </w:pPr>
            <w:r>
              <w:rPr>
                <w:rFonts w:hint="eastAsia" w:ascii="方正仿宋简体" w:hAnsi="宋体" w:eastAsia="方正仿宋简体" w:cs="方正仿宋简体"/>
                <w:sz w:val="28"/>
                <w:szCs w:val="28"/>
                <w:lang w:eastAsia="zh-CN"/>
              </w:rPr>
              <w:t>泉鲤政文旅规〔2024〕1号</w:t>
            </w:r>
          </w:p>
        </w:tc>
        <w:tc>
          <w:tcPr>
            <w:tcW w:w="2610" w:type="dxa"/>
            <w:vAlign w:val="center"/>
          </w:tcPr>
          <w:p w14:paraId="09812D82">
            <w:pPr>
              <w:jc w:val="center"/>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20</w:t>
            </w:r>
            <w:r>
              <w:rPr>
                <w:rFonts w:hint="eastAsia" w:ascii="方正仿宋简体" w:hAnsi="方正仿宋简体" w:eastAsia="方正仿宋简体" w:cs="方正仿宋简体"/>
                <w:sz w:val="28"/>
                <w:szCs w:val="28"/>
                <w:lang w:val="en-US" w:eastAsia="zh-CN"/>
              </w:rPr>
              <w:t>25</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12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31</w:t>
            </w:r>
            <w:r>
              <w:rPr>
                <w:rFonts w:hint="eastAsia" w:ascii="方正仿宋简体" w:hAnsi="方正仿宋简体" w:eastAsia="方正仿宋简体" w:cs="方正仿宋简体"/>
                <w:sz w:val="28"/>
                <w:szCs w:val="28"/>
              </w:rPr>
              <w:t>日</w:t>
            </w:r>
          </w:p>
        </w:tc>
      </w:tr>
      <w:tr w14:paraId="464D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36" w:type="dxa"/>
            <w:vAlign w:val="center"/>
          </w:tcPr>
          <w:p w14:paraId="1DD48092">
            <w:pPr>
              <w:pStyle w:val="2"/>
              <w:jc w:val="center"/>
              <w:rPr>
                <w:rFonts w:hint="eastAsia" w:ascii="方正仿宋简体" w:hAnsi="宋体" w:eastAsia="方正仿宋简体" w:cs="方正仿宋简体"/>
                <w:sz w:val="28"/>
                <w:szCs w:val="28"/>
                <w:lang w:val="en-US" w:eastAsia="zh-CN"/>
              </w:rPr>
            </w:pPr>
            <w:r>
              <w:rPr>
                <w:rFonts w:hint="eastAsia" w:ascii="方正仿宋简体" w:hAnsi="宋体" w:eastAsia="方正仿宋简体" w:cs="方正仿宋简体"/>
                <w:sz w:val="28"/>
                <w:szCs w:val="28"/>
                <w:lang w:val="en-US" w:eastAsia="zh-CN"/>
              </w:rPr>
              <w:t>3</w:t>
            </w:r>
          </w:p>
        </w:tc>
        <w:tc>
          <w:tcPr>
            <w:tcW w:w="3593" w:type="dxa"/>
            <w:vAlign w:val="center"/>
          </w:tcPr>
          <w:p w14:paraId="30BAF719">
            <w:pPr>
              <w:spacing w:line="400" w:lineRule="exact"/>
              <w:rPr>
                <w:rFonts w:hint="eastAsia" w:ascii="方正仿宋简体" w:hAnsi="宋体" w:eastAsia="方正仿宋简体" w:cs="方正仿宋简体"/>
                <w:sz w:val="28"/>
                <w:szCs w:val="28"/>
                <w:lang w:eastAsia="zh-CN"/>
              </w:rPr>
            </w:pPr>
            <w:r>
              <w:rPr>
                <w:rFonts w:hint="eastAsia" w:ascii="方正仿宋简体" w:hAnsi="宋体" w:eastAsia="方正仿宋简体" w:cs="方正仿宋简体"/>
                <w:sz w:val="28"/>
                <w:szCs w:val="28"/>
                <w:lang w:eastAsia="zh-CN"/>
              </w:rPr>
              <w:t>泉州市鲤城区文化体育和旅游局等10部门关于印发《鲤城区旅游民宿经营管理实施细则》(试行)的通知</w:t>
            </w:r>
          </w:p>
        </w:tc>
        <w:tc>
          <w:tcPr>
            <w:tcW w:w="2299" w:type="dxa"/>
            <w:vAlign w:val="center"/>
          </w:tcPr>
          <w:p w14:paraId="31EC108E">
            <w:pPr>
              <w:spacing w:line="560" w:lineRule="exact"/>
              <w:ind w:left="2"/>
              <w:jc w:val="center"/>
              <w:rPr>
                <w:rFonts w:hint="eastAsia" w:ascii="方正仿宋简体" w:hAnsi="宋体" w:eastAsia="方正仿宋简体" w:cs="方正仿宋简体"/>
                <w:sz w:val="28"/>
                <w:szCs w:val="28"/>
              </w:rPr>
            </w:pPr>
            <w:r>
              <w:rPr>
                <w:rFonts w:hint="eastAsia" w:ascii="方正仿宋简体" w:hAnsi="宋体" w:eastAsia="方正仿宋简体" w:cs="方正仿宋简体"/>
                <w:sz w:val="28"/>
                <w:szCs w:val="28"/>
                <w:lang w:eastAsia="zh-CN"/>
              </w:rPr>
              <w:t>泉鲤政文旅规〔2024〕</w:t>
            </w:r>
            <w:r>
              <w:rPr>
                <w:rFonts w:hint="eastAsia" w:ascii="方正仿宋简体" w:hAnsi="宋体" w:eastAsia="方正仿宋简体" w:cs="方正仿宋简体"/>
                <w:sz w:val="28"/>
                <w:szCs w:val="28"/>
                <w:lang w:val="en-US" w:eastAsia="zh-CN"/>
              </w:rPr>
              <w:t>2</w:t>
            </w:r>
            <w:r>
              <w:rPr>
                <w:rFonts w:hint="eastAsia" w:ascii="方正仿宋简体" w:hAnsi="宋体" w:eastAsia="方正仿宋简体" w:cs="方正仿宋简体"/>
                <w:sz w:val="28"/>
                <w:szCs w:val="28"/>
                <w:lang w:eastAsia="zh-CN"/>
              </w:rPr>
              <w:t>号</w:t>
            </w:r>
          </w:p>
        </w:tc>
        <w:tc>
          <w:tcPr>
            <w:tcW w:w="2610" w:type="dxa"/>
            <w:vAlign w:val="center"/>
          </w:tcPr>
          <w:p w14:paraId="48B71968">
            <w:pPr>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w:t>
            </w:r>
            <w:r>
              <w:rPr>
                <w:rFonts w:hint="eastAsia" w:ascii="方正仿宋简体" w:hAnsi="方正仿宋简体" w:eastAsia="方正仿宋简体" w:cs="方正仿宋简体"/>
                <w:sz w:val="28"/>
                <w:szCs w:val="28"/>
                <w:lang w:val="en-US" w:eastAsia="zh-CN"/>
              </w:rPr>
              <w:t>25</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12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31</w:t>
            </w:r>
            <w:r>
              <w:rPr>
                <w:rFonts w:hint="eastAsia" w:ascii="方正仿宋简体" w:hAnsi="方正仿宋简体" w:eastAsia="方正仿宋简体" w:cs="方正仿宋简体"/>
                <w:sz w:val="28"/>
                <w:szCs w:val="28"/>
              </w:rPr>
              <w:t>日</w:t>
            </w:r>
          </w:p>
        </w:tc>
      </w:tr>
      <w:tr w14:paraId="1FC2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36" w:type="dxa"/>
            <w:vAlign w:val="center"/>
          </w:tcPr>
          <w:p w14:paraId="7F88D935">
            <w:pPr>
              <w:pStyle w:val="2"/>
              <w:jc w:val="center"/>
              <w:rPr>
                <w:rFonts w:hint="default" w:ascii="方正仿宋简体" w:hAnsi="宋体" w:eastAsia="方正仿宋简体" w:cs="方正仿宋简体"/>
                <w:sz w:val="28"/>
                <w:szCs w:val="28"/>
                <w:lang w:val="en-US" w:eastAsia="zh-CN"/>
              </w:rPr>
            </w:pPr>
            <w:r>
              <w:rPr>
                <w:rFonts w:hint="eastAsia" w:ascii="方正仿宋简体" w:hAnsi="宋体" w:eastAsia="方正仿宋简体" w:cs="方正仿宋简体"/>
                <w:sz w:val="28"/>
                <w:szCs w:val="28"/>
                <w:lang w:val="en-US" w:eastAsia="zh-CN"/>
              </w:rPr>
              <w:t>4</w:t>
            </w:r>
          </w:p>
        </w:tc>
        <w:tc>
          <w:tcPr>
            <w:tcW w:w="3593" w:type="dxa"/>
            <w:vAlign w:val="center"/>
          </w:tcPr>
          <w:p w14:paraId="68279C61">
            <w:pPr>
              <w:spacing w:line="400" w:lineRule="exact"/>
              <w:rPr>
                <w:rFonts w:hint="eastAsia" w:ascii="方正仿宋简体" w:hAnsi="宋体" w:eastAsia="方正仿宋简体" w:cs="方正仿宋简体"/>
                <w:sz w:val="28"/>
                <w:szCs w:val="28"/>
                <w:lang w:eastAsia="zh-CN"/>
              </w:rPr>
            </w:pPr>
            <w:r>
              <w:rPr>
                <w:rFonts w:hint="eastAsia" w:ascii="方正仿宋简体" w:hAnsi="宋体" w:eastAsia="方正仿宋简体" w:cs="方正仿宋简体"/>
                <w:sz w:val="28"/>
                <w:szCs w:val="28"/>
                <w:lang w:eastAsia="zh-CN"/>
              </w:rPr>
              <w:t>泉州市鲤城区文化体育和旅游局关于公布202</w:t>
            </w:r>
            <w:r>
              <w:rPr>
                <w:rFonts w:hint="eastAsia" w:ascii="方正仿宋简体" w:hAnsi="宋体" w:eastAsia="方正仿宋简体" w:cs="方正仿宋简体"/>
                <w:sz w:val="28"/>
                <w:szCs w:val="28"/>
                <w:lang w:val="en-US" w:eastAsia="zh-CN"/>
              </w:rPr>
              <w:t>5</w:t>
            </w:r>
            <w:r>
              <w:rPr>
                <w:rFonts w:hint="eastAsia" w:ascii="方正仿宋简体" w:hAnsi="宋体" w:eastAsia="方正仿宋简体" w:cs="方正仿宋简体"/>
                <w:sz w:val="28"/>
                <w:szCs w:val="28"/>
                <w:lang w:eastAsia="zh-CN"/>
              </w:rPr>
              <w:t>年现行有效规范性文件目录的通知</w:t>
            </w:r>
          </w:p>
        </w:tc>
        <w:tc>
          <w:tcPr>
            <w:tcW w:w="2299" w:type="dxa"/>
            <w:vAlign w:val="center"/>
          </w:tcPr>
          <w:p w14:paraId="338CC2E7">
            <w:pPr>
              <w:spacing w:line="560" w:lineRule="exact"/>
              <w:ind w:left="2"/>
              <w:jc w:val="center"/>
              <w:rPr>
                <w:rFonts w:hint="eastAsia" w:ascii="方正仿宋简体" w:hAnsi="宋体" w:eastAsia="方正仿宋简体" w:cs="方正仿宋简体"/>
                <w:sz w:val="28"/>
                <w:szCs w:val="28"/>
                <w:lang w:eastAsia="zh-CN"/>
              </w:rPr>
            </w:pPr>
            <w:r>
              <w:rPr>
                <w:rFonts w:hint="eastAsia" w:ascii="方正仿宋简体" w:hAnsi="宋体" w:eastAsia="方正仿宋简体" w:cs="方正仿宋简体"/>
                <w:sz w:val="28"/>
                <w:szCs w:val="28"/>
                <w:lang w:eastAsia="zh-CN"/>
              </w:rPr>
              <w:t>泉鲤政文旅规〔202</w:t>
            </w:r>
            <w:r>
              <w:rPr>
                <w:rFonts w:hint="eastAsia" w:ascii="方正仿宋简体" w:hAnsi="宋体" w:eastAsia="方正仿宋简体" w:cs="方正仿宋简体"/>
                <w:sz w:val="28"/>
                <w:szCs w:val="28"/>
                <w:lang w:val="en-US" w:eastAsia="zh-CN"/>
              </w:rPr>
              <w:t>5</w:t>
            </w:r>
            <w:r>
              <w:rPr>
                <w:rFonts w:hint="eastAsia" w:ascii="方正仿宋简体" w:hAnsi="宋体" w:eastAsia="方正仿宋简体" w:cs="方正仿宋简体"/>
                <w:sz w:val="28"/>
                <w:szCs w:val="28"/>
                <w:lang w:eastAsia="zh-CN"/>
              </w:rPr>
              <w:t>〕</w:t>
            </w:r>
            <w:r>
              <w:rPr>
                <w:rFonts w:hint="eastAsia" w:ascii="方正仿宋简体" w:hAnsi="宋体" w:eastAsia="方正仿宋简体" w:cs="方正仿宋简体"/>
                <w:sz w:val="28"/>
                <w:szCs w:val="28"/>
                <w:lang w:val="en-US" w:eastAsia="zh-CN"/>
              </w:rPr>
              <w:t>1</w:t>
            </w:r>
            <w:r>
              <w:rPr>
                <w:rFonts w:hint="eastAsia" w:ascii="方正仿宋简体" w:hAnsi="宋体" w:eastAsia="方正仿宋简体" w:cs="方正仿宋简体"/>
                <w:sz w:val="28"/>
                <w:szCs w:val="28"/>
                <w:lang w:eastAsia="zh-CN"/>
              </w:rPr>
              <w:t>号</w:t>
            </w:r>
          </w:p>
        </w:tc>
        <w:tc>
          <w:tcPr>
            <w:tcW w:w="2610" w:type="dxa"/>
            <w:vAlign w:val="center"/>
          </w:tcPr>
          <w:p w14:paraId="3BECCA1C">
            <w:pPr>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20</w:t>
            </w:r>
            <w:r>
              <w:rPr>
                <w:rFonts w:hint="eastAsia" w:ascii="方正仿宋简体" w:hAnsi="方正仿宋简体" w:eastAsia="方正仿宋简体" w:cs="方正仿宋简体"/>
                <w:sz w:val="28"/>
                <w:szCs w:val="28"/>
                <w:lang w:val="en-US" w:eastAsia="zh-CN"/>
              </w:rPr>
              <w:t>25</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12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31</w:t>
            </w:r>
            <w:r>
              <w:rPr>
                <w:rFonts w:hint="eastAsia" w:ascii="方正仿宋简体" w:hAnsi="方正仿宋简体" w:eastAsia="方正仿宋简体" w:cs="方正仿宋简体"/>
                <w:sz w:val="28"/>
                <w:szCs w:val="28"/>
              </w:rPr>
              <w:t>日</w:t>
            </w:r>
          </w:p>
        </w:tc>
      </w:tr>
    </w:tbl>
    <w:p w14:paraId="5F7F9106">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67D30DF7">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669F6DDB">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0629446A">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62E9305F">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23FF4758">
      <w:pPr>
        <w:pStyle w:val="2"/>
        <w:spacing w:line="400" w:lineRule="exact"/>
        <w:rPr>
          <w:rFonts w:ascii="方正黑体简体" w:hAnsi="方正黑体简体" w:eastAsia="方正黑体简体" w:cs="方正黑体简体"/>
          <w:snapToGrid w:val="0"/>
          <w:color w:val="000000"/>
          <w:kern w:val="0"/>
          <w:sz w:val="32"/>
          <w:szCs w:val="32"/>
        </w:rPr>
      </w:pPr>
    </w:p>
    <w:p w14:paraId="44A36CBF">
      <w:pPr>
        <w:pStyle w:val="2"/>
        <w:spacing w:line="400" w:lineRule="exact"/>
        <w:rPr>
          <w:rFonts w:hint="eastAsia" w:ascii="方正黑体简体" w:hAnsi="方正黑体简体" w:eastAsia="方正黑体简体" w:cs="方正黑体简体"/>
          <w:snapToGrid w:val="0"/>
          <w:color w:val="000000"/>
          <w:kern w:val="0"/>
          <w:sz w:val="32"/>
          <w:szCs w:val="32"/>
        </w:rPr>
      </w:pPr>
    </w:p>
    <w:p w14:paraId="37AD0591">
      <w:pPr>
        <w:pStyle w:val="2"/>
        <w:spacing w:line="400" w:lineRule="exact"/>
        <w:rPr>
          <w:rFonts w:hint="eastAsia" w:ascii="方正黑体简体" w:hAnsi="方正黑体简体" w:eastAsia="方正黑体简体" w:cs="方正黑体简体"/>
          <w:snapToGrid w:val="0"/>
          <w:color w:val="000000"/>
          <w:kern w:val="0"/>
          <w:sz w:val="32"/>
          <w:szCs w:val="32"/>
        </w:rPr>
      </w:pPr>
    </w:p>
    <w:p w14:paraId="668B4CBB">
      <w:pPr>
        <w:pStyle w:val="2"/>
        <w:spacing w:line="400" w:lineRule="exact"/>
        <w:rPr>
          <w:rFonts w:hint="eastAsia" w:ascii="方正黑体简体" w:hAnsi="方正黑体简体" w:eastAsia="方正黑体简体" w:cs="方正黑体简体"/>
          <w:snapToGrid w:val="0"/>
          <w:color w:val="000000"/>
          <w:kern w:val="0"/>
          <w:sz w:val="32"/>
          <w:szCs w:val="32"/>
          <w:lang w:val="en-US" w:eastAsia="zh-CN"/>
        </w:rPr>
      </w:pPr>
      <w:r>
        <w:rPr>
          <w:rFonts w:hint="eastAsia" w:ascii="方正黑体简体" w:hAnsi="方正黑体简体" w:eastAsia="方正黑体简体" w:cs="方正黑体简体"/>
          <w:snapToGrid w:val="0"/>
          <w:color w:val="000000"/>
          <w:kern w:val="0"/>
          <w:sz w:val="32"/>
          <w:szCs w:val="32"/>
        </w:rPr>
        <w:t>附件</w:t>
      </w:r>
      <w:r>
        <w:rPr>
          <w:rFonts w:hint="eastAsia" w:ascii="方正黑体简体" w:hAnsi="方正黑体简体" w:eastAsia="方正黑体简体" w:cs="方正黑体简体"/>
          <w:snapToGrid w:val="0"/>
          <w:color w:val="000000"/>
          <w:kern w:val="0"/>
          <w:sz w:val="32"/>
          <w:szCs w:val="32"/>
          <w:lang w:val="en-US" w:eastAsia="zh-CN"/>
        </w:rPr>
        <w:t>2</w:t>
      </w:r>
    </w:p>
    <w:p w14:paraId="07CED70C">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027FFD11">
      <w:pPr>
        <w:pStyle w:val="2"/>
        <w:spacing w:line="400" w:lineRule="exact"/>
        <w:jc w:val="center"/>
        <w:rPr>
          <w:rFonts w:hint="eastAsia" w:ascii="方正小标宋简体" w:hAnsi="方正小标宋简体" w:eastAsia="方正小标宋简体" w:cs="方正小标宋简体"/>
          <w:snapToGrid w:val="0"/>
          <w:color w:val="000000"/>
          <w:spacing w:val="-6"/>
          <w:kern w:val="0"/>
          <w:sz w:val="36"/>
          <w:szCs w:val="36"/>
          <w:lang w:eastAsia="zh-CN"/>
        </w:rPr>
      </w:pPr>
    </w:p>
    <w:p w14:paraId="0E27B57D">
      <w:pPr>
        <w:pStyle w:val="2"/>
        <w:spacing w:line="400" w:lineRule="exact"/>
        <w:jc w:val="center"/>
        <w:rPr>
          <w:rFonts w:ascii="方正小标宋简体" w:hAnsi="方正小标宋简体" w:eastAsia="方正小标宋简体" w:cs="方正小标宋简体"/>
          <w:snapToGrid w:val="0"/>
          <w:color w:val="000000"/>
          <w:spacing w:val="-6"/>
          <w:kern w:val="0"/>
          <w:sz w:val="36"/>
          <w:szCs w:val="36"/>
        </w:rPr>
      </w:pPr>
      <w:r>
        <w:rPr>
          <w:rFonts w:hint="eastAsia" w:ascii="方正小标宋简体" w:hAnsi="方正小标宋简体" w:eastAsia="方正小标宋简体" w:cs="方正小标宋简体"/>
          <w:snapToGrid w:val="0"/>
          <w:color w:val="000000"/>
          <w:spacing w:val="-6"/>
          <w:kern w:val="0"/>
          <w:sz w:val="36"/>
          <w:szCs w:val="36"/>
          <w:lang w:eastAsia="zh-CN"/>
        </w:rPr>
        <w:t>继续有效的行政</w:t>
      </w:r>
      <w:r>
        <w:rPr>
          <w:rFonts w:hint="eastAsia" w:ascii="方正小标宋简体" w:hAnsi="方正小标宋简体" w:eastAsia="方正小标宋简体" w:cs="方正小标宋简体"/>
          <w:snapToGrid w:val="0"/>
          <w:color w:val="000000"/>
          <w:spacing w:val="-6"/>
          <w:kern w:val="0"/>
          <w:sz w:val="36"/>
          <w:szCs w:val="36"/>
        </w:rPr>
        <w:t>规范性文件目录</w:t>
      </w:r>
    </w:p>
    <w:tbl>
      <w:tblPr>
        <w:tblStyle w:val="7"/>
        <w:tblpPr w:leftFromText="180" w:rightFromText="180" w:vertAnchor="text" w:horzAnchor="page" w:tblpXSpec="center" w:tblpY="617"/>
        <w:tblOverlap w:val="never"/>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593"/>
        <w:gridCol w:w="2299"/>
        <w:gridCol w:w="2610"/>
      </w:tblGrid>
      <w:tr w14:paraId="62C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6B3A50D6">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rPr>
              <w:t>序号</w:t>
            </w:r>
          </w:p>
        </w:tc>
        <w:tc>
          <w:tcPr>
            <w:tcW w:w="3593" w:type="dxa"/>
          </w:tcPr>
          <w:p w14:paraId="69B936F1">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rPr>
              <w:t>文件名称</w:t>
            </w:r>
          </w:p>
        </w:tc>
        <w:tc>
          <w:tcPr>
            <w:tcW w:w="2299" w:type="dxa"/>
          </w:tcPr>
          <w:p w14:paraId="2C22A945">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rPr>
              <w:t>文号</w:t>
            </w:r>
          </w:p>
        </w:tc>
        <w:tc>
          <w:tcPr>
            <w:tcW w:w="2610" w:type="dxa"/>
          </w:tcPr>
          <w:p w14:paraId="7C437F3E">
            <w:pPr>
              <w:pStyle w:val="2"/>
              <w:jc w:val="center"/>
              <w:rPr>
                <w:rFonts w:ascii="方正仿宋简体" w:hAnsi="宋体" w:eastAsia="方正仿宋简体" w:cs="方正仿宋简体"/>
                <w:b/>
                <w:bCs/>
                <w:sz w:val="32"/>
                <w:szCs w:val="32"/>
              </w:rPr>
            </w:pPr>
            <w:r>
              <w:rPr>
                <w:rFonts w:hint="eastAsia" w:ascii="方正仿宋简体" w:hAnsi="宋体" w:eastAsia="方正仿宋简体" w:cs="方正仿宋简体"/>
                <w:b/>
                <w:bCs/>
                <w:sz w:val="32"/>
                <w:szCs w:val="32"/>
                <w:lang w:eastAsia="zh-CN"/>
              </w:rPr>
              <w:t>有效期</w:t>
            </w:r>
          </w:p>
        </w:tc>
      </w:tr>
      <w:tr w14:paraId="5B87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36" w:type="dxa"/>
            <w:vAlign w:val="center"/>
          </w:tcPr>
          <w:p w14:paraId="36111143">
            <w:pPr>
              <w:pStyle w:val="2"/>
              <w:jc w:val="center"/>
              <w:rPr>
                <w:rFonts w:ascii="方正仿宋简体" w:hAnsi="宋体" w:eastAsia="方正仿宋简体" w:cs="方正仿宋简体"/>
                <w:sz w:val="28"/>
                <w:szCs w:val="28"/>
              </w:rPr>
            </w:pPr>
            <w:r>
              <w:rPr>
                <w:rFonts w:hint="eastAsia" w:ascii="方正仿宋简体" w:hAnsi="宋体" w:eastAsia="方正仿宋简体" w:cs="方正仿宋简体"/>
                <w:sz w:val="28"/>
                <w:szCs w:val="28"/>
              </w:rPr>
              <w:t>1</w:t>
            </w:r>
          </w:p>
        </w:tc>
        <w:tc>
          <w:tcPr>
            <w:tcW w:w="3593" w:type="dxa"/>
            <w:vAlign w:val="center"/>
          </w:tcPr>
          <w:p w14:paraId="094DC4F0">
            <w:pPr>
              <w:spacing w:line="400" w:lineRule="exact"/>
              <w:rPr>
                <w:rFonts w:ascii="方正仿宋简体" w:eastAsia="方正仿宋简体"/>
                <w:sz w:val="28"/>
                <w:szCs w:val="28"/>
              </w:rPr>
            </w:pPr>
            <w:r>
              <w:rPr>
                <w:rFonts w:hint="eastAsia" w:ascii="方正仿宋简体" w:eastAsia="方正仿宋简体"/>
                <w:sz w:val="28"/>
                <w:szCs w:val="28"/>
                <w:lang w:val="en-US" w:eastAsia="zh-CN"/>
              </w:rPr>
              <w:t>鲤城区文化体育和旅游局关于印发《鲤城区区级非物质文化遗产代表性传承人认定与管理办法（试行）》的通知</w:t>
            </w:r>
          </w:p>
        </w:tc>
        <w:tc>
          <w:tcPr>
            <w:tcW w:w="2299" w:type="dxa"/>
            <w:vAlign w:val="center"/>
          </w:tcPr>
          <w:p w14:paraId="660EF2D2">
            <w:pPr>
              <w:spacing w:line="560" w:lineRule="exact"/>
              <w:ind w:left="2"/>
              <w:jc w:val="center"/>
              <w:rPr>
                <w:rFonts w:ascii="方正仿宋简体" w:eastAsia="方正仿宋简体"/>
                <w:sz w:val="28"/>
                <w:szCs w:val="28"/>
              </w:rPr>
            </w:pPr>
            <w:r>
              <w:rPr>
                <w:rFonts w:hint="eastAsia" w:ascii="方正仿宋简体" w:hAnsi="宋体" w:eastAsia="方正仿宋简体" w:cs="方正仿宋简体"/>
                <w:sz w:val="28"/>
                <w:szCs w:val="28"/>
              </w:rPr>
              <w:t>泉</w:t>
            </w:r>
            <w:r>
              <w:rPr>
                <w:rFonts w:hint="eastAsia" w:ascii="方正仿宋简体" w:hAnsi="宋体" w:eastAsia="方正仿宋简体" w:cs="方正仿宋简体"/>
                <w:sz w:val="28"/>
                <w:szCs w:val="28"/>
                <w:lang w:val="en-US" w:eastAsia="zh-CN"/>
              </w:rPr>
              <w:t>鲤政文旅规〔2025〕2号</w:t>
            </w:r>
          </w:p>
        </w:tc>
        <w:tc>
          <w:tcPr>
            <w:tcW w:w="2610" w:type="dxa"/>
            <w:vAlign w:val="center"/>
          </w:tcPr>
          <w:p w14:paraId="1418CCDA">
            <w:pPr>
              <w:jc w:val="center"/>
              <w:rPr>
                <w:rFonts w:ascii="方正仿宋简体" w:eastAsia="方正仿宋简体"/>
                <w:sz w:val="28"/>
                <w:szCs w:val="28"/>
              </w:rPr>
            </w:pPr>
            <w:r>
              <w:rPr>
                <w:rFonts w:hint="eastAsia" w:ascii="方正仿宋简体" w:hAnsi="方正仿宋简体" w:eastAsia="方正仿宋简体" w:cs="方正仿宋简体"/>
                <w:sz w:val="28"/>
                <w:szCs w:val="28"/>
              </w:rPr>
              <w:t>20</w:t>
            </w:r>
            <w:r>
              <w:rPr>
                <w:rFonts w:hint="eastAsia" w:ascii="方正仿宋简体" w:hAnsi="方正仿宋简体" w:eastAsia="方正仿宋简体" w:cs="方正仿宋简体"/>
                <w:sz w:val="28"/>
                <w:szCs w:val="28"/>
                <w:lang w:val="en-US" w:eastAsia="zh-CN"/>
              </w:rPr>
              <w:t>26</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30</w:t>
            </w:r>
            <w:r>
              <w:rPr>
                <w:rFonts w:hint="eastAsia" w:ascii="方正仿宋简体" w:hAnsi="方正仿宋简体" w:eastAsia="方正仿宋简体" w:cs="方正仿宋简体"/>
                <w:sz w:val="28"/>
                <w:szCs w:val="28"/>
              </w:rPr>
              <w:t>日</w:t>
            </w:r>
          </w:p>
        </w:tc>
      </w:tr>
    </w:tbl>
    <w:p w14:paraId="465C0096">
      <w:pPr>
        <w:pStyle w:val="2"/>
        <w:spacing w:line="400" w:lineRule="exact"/>
        <w:rPr>
          <w:rFonts w:ascii="方正黑体简体" w:hAnsi="方正黑体简体" w:eastAsia="方正黑体简体" w:cs="方正黑体简体"/>
          <w:snapToGrid w:val="0"/>
          <w:color w:val="000000"/>
          <w:kern w:val="0"/>
          <w:sz w:val="32"/>
          <w:szCs w:val="32"/>
        </w:rPr>
      </w:pPr>
    </w:p>
    <w:p w14:paraId="15CCA6DE">
      <w:pPr>
        <w:pStyle w:val="2"/>
        <w:jc w:val="center"/>
        <w:rPr>
          <w:rFonts w:ascii="方正小标宋简体" w:hAnsi="方正小标宋简体" w:eastAsia="方正小标宋简体" w:cs="方正小标宋简体"/>
          <w:snapToGrid w:val="0"/>
          <w:color w:val="000000"/>
          <w:spacing w:val="-20"/>
          <w:kern w:val="0"/>
          <w:sz w:val="36"/>
          <w:szCs w:val="36"/>
        </w:rPr>
      </w:pPr>
    </w:p>
    <w:p w14:paraId="668B567F">
      <w:pPr>
        <w:pStyle w:val="2"/>
        <w:jc w:val="center"/>
        <w:rPr>
          <w:rFonts w:ascii="方正小标宋简体" w:hAnsi="方正小标宋简体" w:eastAsia="方正小标宋简体" w:cs="方正小标宋简体"/>
          <w:snapToGrid w:val="0"/>
          <w:color w:val="000000"/>
          <w:spacing w:val="-20"/>
          <w:kern w:val="0"/>
          <w:sz w:val="36"/>
          <w:szCs w:val="36"/>
        </w:rPr>
      </w:pPr>
    </w:p>
    <w:p w14:paraId="4FF35AA0">
      <w:pPr>
        <w:pStyle w:val="2"/>
        <w:jc w:val="center"/>
        <w:rPr>
          <w:rFonts w:hint="eastAsia" w:ascii="方正小标宋简体" w:hAnsi="方正小标宋简体" w:eastAsia="方正小标宋简体" w:cs="方正小标宋简体"/>
          <w:snapToGrid w:val="0"/>
          <w:color w:val="000000"/>
          <w:spacing w:val="-20"/>
          <w:kern w:val="0"/>
          <w:sz w:val="36"/>
          <w:szCs w:val="36"/>
          <w:lang w:eastAsia="zh-CN"/>
        </w:rPr>
      </w:pPr>
    </w:p>
    <w:p w14:paraId="72B6D4C9">
      <w:pPr>
        <w:pStyle w:val="2"/>
        <w:jc w:val="center"/>
        <w:rPr>
          <w:rFonts w:hint="eastAsia" w:ascii="方正小标宋简体" w:hAnsi="方正小标宋简体" w:eastAsia="方正小标宋简体" w:cs="方正小标宋简体"/>
          <w:snapToGrid w:val="0"/>
          <w:color w:val="000000"/>
          <w:spacing w:val="-20"/>
          <w:kern w:val="0"/>
          <w:sz w:val="36"/>
          <w:szCs w:val="36"/>
          <w:lang w:eastAsia="zh-CN"/>
        </w:rPr>
      </w:pPr>
    </w:p>
    <w:p w14:paraId="211E9888">
      <w:pPr>
        <w:pStyle w:val="2"/>
        <w:jc w:val="center"/>
        <w:rPr>
          <w:rFonts w:hint="eastAsia" w:ascii="方正小标宋简体" w:hAnsi="方正小标宋简体" w:eastAsia="方正小标宋简体" w:cs="方正小标宋简体"/>
          <w:snapToGrid w:val="0"/>
          <w:color w:val="000000"/>
          <w:spacing w:val="-20"/>
          <w:kern w:val="0"/>
          <w:sz w:val="36"/>
          <w:szCs w:val="36"/>
          <w:lang w:eastAsia="zh-CN"/>
        </w:rPr>
      </w:pPr>
    </w:p>
    <w:p w14:paraId="3EF9622E">
      <w:pPr>
        <w:pStyle w:val="2"/>
        <w:jc w:val="both"/>
        <w:rPr>
          <w:rFonts w:hint="eastAsia" w:ascii="方正小标宋简体" w:hAnsi="方正小标宋简体" w:eastAsia="方正小标宋简体" w:cs="方正小标宋简体"/>
          <w:snapToGrid w:val="0"/>
          <w:color w:val="000000"/>
          <w:spacing w:val="-20"/>
          <w:kern w:val="0"/>
          <w:sz w:val="36"/>
          <w:szCs w:val="36"/>
          <w:lang w:eastAsia="zh-CN"/>
        </w:rPr>
      </w:pPr>
    </w:p>
    <w:p w14:paraId="6AE41984">
      <w:pPr>
        <w:pStyle w:val="2"/>
        <w:jc w:val="both"/>
        <w:rPr>
          <w:rFonts w:hint="eastAsia" w:ascii="方正小标宋简体" w:hAnsi="方正小标宋简体" w:eastAsia="方正小标宋简体" w:cs="方正小标宋简体"/>
          <w:snapToGrid w:val="0"/>
          <w:color w:val="000000"/>
          <w:spacing w:val="-20"/>
          <w:kern w:val="0"/>
          <w:sz w:val="36"/>
          <w:szCs w:val="36"/>
          <w:lang w:eastAsia="zh-CN"/>
        </w:rPr>
      </w:pPr>
    </w:p>
    <w:p w14:paraId="76D7F3C6">
      <w:pPr>
        <w:pStyle w:val="2"/>
        <w:jc w:val="both"/>
        <w:rPr>
          <w:rFonts w:ascii="方正小标宋简体" w:hAnsi="方正小标宋简体" w:eastAsia="方正小标宋简体" w:cs="方正小标宋简体"/>
          <w:snapToGrid w:val="0"/>
          <w:color w:val="000000"/>
          <w:spacing w:val="-20"/>
          <w:kern w:val="0"/>
          <w:sz w:val="36"/>
          <w:szCs w:val="36"/>
        </w:rPr>
      </w:pPr>
    </w:p>
    <w:sectPr>
      <w:footerReference r:id="rId3" w:type="default"/>
      <w:pgSz w:w="11850"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B5B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B8EA3E">
                          <w:pPr>
                            <w:pStyle w:val="3"/>
                            <w:rPr>
                              <w:rFonts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- 1 -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BWPKd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14:paraId="29B8EA3E">
                    <w:pPr>
                      <w:pStyle w:val="3"/>
                      <w:rPr>
                        <w:rFonts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TcxYmIwZDQwNWQ4ZWQzOGYwNTc0MGJmZTUyNTMifQ=="/>
  </w:docVars>
  <w:rsids>
    <w:rsidRoot w:val="6771517A"/>
    <w:rsid w:val="00C96460"/>
    <w:rsid w:val="00CF0762"/>
    <w:rsid w:val="08817391"/>
    <w:rsid w:val="12FD4EF4"/>
    <w:rsid w:val="1495701F"/>
    <w:rsid w:val="291F1C61"/>
    <w:rsid w:val="2A6034F3"/>
    <w:rsid w:val="2AC5334C"/>
    <w:rsid w:val="35170526"/>
    <w:rsid w:val="373D53A4"/>
    <w:rsid w:val="58F5535B"/>
    <w:rsid w:val="60723BF2"/>
    <w:rsid w:val="61E520D3"/>
    <w:rsid w:val="63DB602B"/>
    <w:rsid w:val="6771517A"/>
    <w:rsid w:val="729E3F49"/>
    <w:rsid w:val="FFFF88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qFormat/>
    <w:uiPriority w:val="0"/>
    <w:rPr>
      <w:rFonts w:ascii="Times New Roman" w:hAnsi="Times New Roman" w:eastAsia="宋体" w:cs="Times New Roman"/>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qzggsy</Company>
  <Pages>3</Pages>
  <Words>726</Words>
  <Characters>804</Characters>
  <Lines>1</Lines>
  <Paragraphs>1</Paragraphs>
  <TotalTime>7</TotalTime>
  <ScaleCrop>false</ScaleCrop>
  <LinksUpToDate>false</LinksUpToDate>
  <CharactersWithSpaces>854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2022-06-16T15:20:00Z</dcterms:created>
  <dc:creator>杨珊珊</dc:creator>
  <cp:lastModifiedBy>理想</cp:lastModifiedBy>
  <cp:lastPrinted>2025-01-17T09:28:00Z</cp:lastPrinted>
  <dcterms:modified xsi:type="dcterms:W3CDTF">2026-01-14T02:43:26Z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8F0F1DE067B842E1A7E81DF5ABC8D88A_13</vt:lpwstr>
  </property>
  <property fmtid="{D5CDD505-2E9C-101B-9397-08002B2CF9AE}" pid="4" name="KSOTemplateDocerSaveRecord">
    <vt:lpwstr>eyJoZGlkIjoiZDJkNmU1OWRhMDcxYjZiZGQ3NTU0OTM5MmVmM2I1N2IiLCJ1c2VySWQiOiI5MDQ1ODE5MzIifQ==</vt:lpwstr>
  </property>
</Properties>
</file>